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Get-NextRunNumber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Run # is taken from the first data cell of each row (i.e. the value between the first and second pipe delimiters).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existing Run </w:t>
      </w:r>
      <w:r>
        <w:rPr>
          <w:rStyle w:val="CommentTok"/>
        </w:rPr>
        <w:t xml:space="preserve"># + 1) for a set of table rows, or 1 if none.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The Run </w:t>
      </w:r>
      <w:r>
        <w:rPr>
          <w:rStyle w:val="CommentTok"/>
        </w:rPr>
        <w:t xml:space="preserve"># is taken from the first data cell of each row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value between the first and second pipe delimiters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./scripts/TestProgress.Common.ps1</vt:lpwstr>
  </property>
</Properties>
</file>