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Get-OneViewApplianceMajorVersion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Read the appliance’s OneView major version from /rest/version (no auth).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Read the appliance</w:t>
      </w:r>
      <w:r>
        <w:rPr>
          <w:rStyle w:val="StringTok"/>
        </w:rPr>
        <w:t xml:space="preserve">'s OneView major version from /rest/version (no auth).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./src/powershell/Automation/Private/OneViewSession.ps1</vt:lpwstr>
  </property>
</Properties>
</file>