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Get-ProjectRoot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Walk up directories from the current location to find the project root (identified by the presence of kilo.json or Makefile).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-StartPath</w:t>
            </w:r>
          </w:p>
        </w:tc>
        <w:tc>
          <w:tcPr/>
          <w:p>
            <w:pPr>
              <w:pStyle w:val="Compact"/>
            </w:pPr>
            <w:r>
              <w:t xml:space="preserve">Directory to start searching from. Defaults to $PSScriptRoot.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Walk up directories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current location to find the project root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identified by the presence of kilo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or Makefile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StartPath</w:t>
      </w:r>
      <w:r>
        <w:br/>
      </w:r>
      <w:r>
        <w:rPr>
          <w:rStyle w:val="NormalTok"/>
        </w:rPr>
        <w:t xml:space="preserve">        Directory to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searching </w:t>
      </w:r>
      <w:r>
        <w:rPr>
          <w:rStyle w:val="KeywordTok"/>
        </w:rPr>
        <w:t xml:space="preserve">from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</w:t>
      </w:r>
      <w:r>
        <w:rPr>
          <w:rStyle w:val="VariableTok"/>
        </w:rPr>
        <w:t xml:space="preserve">$PSScriptRoot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The resolved project root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 found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./src/powershell/Automation/Private/PathResolver.ps1</vt:lpwstr>
  </property>
</Properties>
</file>