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New-AuditLogger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Creates an AuditLogger instance.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$audit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New-AuditLogger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Category </w:t>
      </w:r>
      <w:r>
        <w:rPr>
          <w:rStyle w:val="StringTok"/>
        </w:rPr>
        <w:t xml:space="preserve">'maintenance'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Creates an AuditLogger instance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$audit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New-AuditLogger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Category </w:t>
      </w:r>
      <w:r>
        <w:rPr>
          <w:rStyle w:val="StringTok"/>
        </w:rPr>
        <w:t xml:space="preserve">'maintenance'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./src/powershell/Automation/Private/Audit.ps1</vt:lpwstr>
  </property>
</Properties>
</file>