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installmonitorresult-sec1"/>
    <w:p>
      <w:pPr>
        <w:pStyle w:val="Heading1"/>
      </w:pPr>
      <w:r>
        <w:t xml:space="preserve">_Emit-InstallMonitorResult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single-server install-monitor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single-server install-monitor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</w:t>
      </w:r>
      <w:r>
        <w:br/>
      </w:r>
      <w:r>
        <w:rPr>
          <w:rStyle w:val="NormalTok"/>
        </w:rPr>
        <w:t xml:space="preserve">        _Publish-Result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./src/powershell/Automation/Public/Start-InstallMonitor.ps1</vt:lpwstr>
  </property>
</Properties>
</file>