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emit-installmonitorsummary-sec1"/>
    <w:p>
      <w:pPr>
        <w:pStyle w:val="Heading1"/>
      </w:pPr>
      <w:r>
        <w:t xml:space="preserve">_Emit-InstallMonitorSummary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Emits the all-servers install-monitor summary via the shared, DRY _Publish-Result helper (consistent with every other automation command).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Emits the all-servers install-monitor summary via the 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DRY</w:t>
      </w:r>
      <w:r>
        <w:br/>
      </w:r>
      <w:r>
        <w:rPr>
          <w:rStyle w:val="NormalTok"/>
        </w:rPr>
        <w:t xml:space="preserve">        _Publish-Result helper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consistent with every other automation command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./src/powershell/Automation/Public/Start-InstallMonitor.ps1</vt:lpwstr>
  </property>
</Properties>
</file>