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humanreadable-sec1"/>
    <w:p>
      <w:pPr>
        <w:pStyle w:val="Heading1"/>
      </w:pPr>
      <w:r>
        <w:t xml:space="preserve">_Format-HumanReadable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Recursively renders any structured object as indented, labelled lists and tables - the human-readable form for screen / log output.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Recursively renders any structured object as indented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labelled</w:t>
      </w:r>
      <w:r>
        <w:br/>
      </w:r>
      <w:r>
        <w:rPr>
          <w:rStyle w:val="NormalTok"/>
        </w:rPr>
        <w:t xml:space="preserve">        lists and tables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 human-readable form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screen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 output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./src/powershell/Automation/Private/OutputFormatter.ps1</vt:lpwstr>
  </property>
</Properties>
</file>