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s_substituteenvvars-sec1"/>
    <w:p>
      <w:pPr>
        <w:pStyle w:val="Heading1"/>
      </w:pPr>
      <w:r>
        <w:t xml:space="preserve">_PS_SubstituteEnvVars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helper that substitute env vars.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helper that substitute env vars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./src/powershell/Automation/Private/Config.ps1</vt:lpwstr>
  </property>
</Properties>
</file>