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solve-credential-sec1"/>
    <w:p>
      <w:pPr>
        <w:pStyle w:val="Heading1"/>
      </w:pPr>
      <w:r>
        <w:t xml:space="preserve">_Resolve-Credential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Core credential resolver: env var → CyberArk CLI → REST → default.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-EnvVarName</w:t>
            </w:r>
          </w:p>
        </w:tc>
        <w:tc>
          <w:tcPr/>
          <w:p>
            <w:pPr>
              <w:pStyle w:val="Compact"/>
            </w:pPr>
            <w:r>
              <w:t xml:space="preserve">Environment variable to check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-SafeName</w:t>
            </w:r>
          </w:p>
        </w:tc>
        <w:tc>
          <w:tcPr/>
          <w:p>
            <w:pPr>
              <w:pStyle w:val="Compact"/>
            </w:pPr>
            <w:r>
              <w:t xml:space="preserve">CyberArk safe name for CCP look-up (defaults to EnvVarName).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-ObjectName</w:t>
            </w:r>
          </w:p>
        </w:tc>
        <w:tc>
          <w:tcPr/>
          <w:p>
            <w:pPr>
              <w:pStyle w:val="Compact"/>
            </w:pPr>
            <w:r>
              <w:t xml:space="preserve">CyberArk object name (defaults to EnvVarName).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-Default</w:t>
            </w:r>
          </w:p>
        </w:tc>
        <w:tc>
          <w:tcPr/>
          <w:p>
            <w:pPr>
              <w:pStyle w:val="Compact"/>
            </w:pPr>
            <w:r>
              <w:t xml:space="preserve">Fallback value when env var and CyberArk are both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-Required</w:t>
            </w:r>
          </w:p>
        </w:tc>
        <w:tc>
          <w:tcPr/>
          <w:p>
            <w:pPr>
              <w:pStyle w:val="Compact"/>
            </w:pPr>
            <w:r>
              <w:t xml:space="preserve">Throw when resolution fails entirely.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Core credential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→ CyberArk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→ REST → default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EnvVarName</w:t>
      </w:r>
      <w:r>
        <w:br/>
      </w:r>
      <w:r>
        <w:rPr>
          <w:rStyle w:val="NormalTok"/>
        </w:rPr>
        <w:t xml:space="preserve">        Environment variable to check first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SafeName</w:t>
      </w:r>
      <w:r>
        <w:br/>
      </w:r>
      <w:r>
        <w:rPr>
          <w:rStyle w:val="NormalTok"/>
        </w:rPr>
        <w:t xml:space="preserve">        CyberArk safe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CCP look-up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EnvVarName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ObjectName</w:t>
      </w:r>
      <w:r>
        <w:br/>
      </w:r>
      <w:r>
        <w:rPr>
          <w:rStyle w:val="NormalTok"/>
        </w:rPr>
        <w:t xml:space="preserve">        CyberArk object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EnvVarName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       Fallback value when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and CyberArk are both absent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when resolution fails entirely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