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validate-maintenance-config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Comprehensive validation of maintenance mode setup including: - Configuration file existence (connection_hosts.json, scom_config, oneview_config, etc.) - connection_hosts.json structure and environment definitions - Required environment variables (SCOM/OneView credentials) - PowerShell module import and function availability - New parameter support (Environment, Host, Username) - Dry-run validation test Displays detailed pass/fail status for each check.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Environment to validate: Test or Prod (default:</w:t>
            </w:r>
            <w:r>
              <w:t xml:space="preserve"> </w:t>
            </w:r>
            <w:r>
              <w:t xml:space="preserve">‘Test’</w:t>
            </w:r>
            <w:r>
              <w:t xml:space="preserve">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validate-maintenance-config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Validate maintenance mode configuration files and environment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Comprehensive validation of maintenance mode setup including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Configuration file existence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scom_config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structure and environment definitions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Required environment variables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OneView credentials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PowerShell module import and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availability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 parameter support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Dry-run validation test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Displays detailed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 status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Environment to 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 or Prod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validate-maintenance-config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validate-maintenance-config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./scripts/validate-maintenance-config.ps1</vt:lpwstr>
  </property>
</Properties>
</file>