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ec1"/>
    <w:p>
      <w:pPr>
        <w:pStyle w:val="Heading1"/>
      </w:pPr>
      <w:r>
        <w:t xml:space="preserve">Maintenance Mode Orchestration</w:t>
      </w:r>
    </w:p>
    <w:bookmarkStart w:id="9" w:name="sec2"/>
    <w:p>
      <w:pPr>
        <w:pStyle w:val="Heading2"/>
      </w:pPr>
      <w:r>
        <w:t xml:space="preserve">Table of Contents</w:t>
      </w:r>
    </w:p>
    <w:p>
      <w:pPr>
        <w:pStyle w:val="Compact"/>
        <w:numPr>
          <w:ilvl w:val="0"/>
          <w:numId w:val="1001"/>
        </w:numPr>
      </w:pPr>
      <w:hyperlink w:anchor="sec3">
        <w:r>
          <w:rPr>
            <w:rStyle w:val="Hyperlink"/>
          </w:rPr>
          <w:t xml:space="preserve">Flow</w:t>
        </w:r>
      </w:hyperlink>
    </w:p>
    <w:p>
      <w:pPr>
        <w:pStyle w:val="Compact"/>
        <w:numPr>
          <w:ilvl w:val="0"/>
          <w:numId w:val="1001"/>
        </w:numPr>
      </w:pPr>
      <w:hyperlink w:anchor="sec4">
        <w:r>
          <w:rPr>
            <w:rStyle w:val="Hyperlink"/>
          </w:rPr>
          <w:t xml:space="preserve">Architecture</w:t>
        </w:r>
      </w:hyperlink>
    </w:p>
    <w:p>
      <w:pPr>
        <w:pStyle w:val="Compact"/>
        <w:numPr>
          <w:ilvl w:val="0"/>
          <w:numId w:val="1001"/>
        </w:numPr>
      </w:pPr>
      <w:hyperlink w:anchor="sec5">
        <w:r>
          <w:rPr>
            <w:rStyle w:val="Hyperlink"/>
          </w:rPr>
          <w:t xml:space="preserve">High-Level Flow</w:t>
        </w:r>
      </w:hyperlink>
    </w:p>
    <w:p>
      <w:pPr>
        <w:pStyle w:val="Compact"/>
        <w:numPr>
          <w:ilvl w:val="0"/>
          <w:numId w:val="1001"/>
        </w:numPr>
      </w:pPr>
      <w:hyperlink w:anchor="sec6">
        <w:r>
          <w:rPr>
            <w:rStyle w:val="Hyperlink"/>
          </w:rPr>
          <w:t xml:space="preserve">Functionality</w:t>
        </w:r>
      </w:hyperlink>
    </w:p>
    <w:p>
      <w:pPr>
        <w:pStyle w:val="Compact"/>
        <w:numPr>
          <w:ilvl w:val="1"/>
          <w:numId w:val="1002"/>
        </w:numPr>
      </w:pPr>
      <w:hyperlink w:anchor="sec7">
        <w:r>
          <w:rPr>
            <w:rStyle w:val="Hyperlink"/>
          </w:rPr>
          <w:t xml:space="preserve">Scheduled Automatic Disable</w:t>
        </w:r>
      </w:hyperlink>
    </w:p>
    <w:p>
      <w:pPr>
        <w:pStyle w:val="Compact"/>
        <w:numPr>
          <w:ilvl w:val="1"/>
          <w:numId w:val="1002"/>
        </w:numPr>
      </w:pPr>
      <w:hyperlink w:anchor="sec8">
        <w:r>
          <w:rPr>
            <w:rStyle w:val="Hyperlink"/>
          </w:rPr>
          <w:t xml:space="preserve">Audit Logging</w:t>
        </w:r>
      </w:hyperlink>
    </w:p>
    <w:p>
      <w:pPr>
        <w:pStyle w:val="Compact"/>
        <w:numPr>
          <w:ilvl w:val="1"/>
          <w:numId w:val="1002"/>
        </w:numPr>
      </w:pPr>
      <w:hyperlink w:anchor="sec9">
        <w:r>
          <w:rPr>
            <w:rStyle w:val="Hyperlink"/>
          </w:rPr>
          <w:t xml:space="preserve">OpsRamp Integration</w:t>
        </w:r>
      </w:hyperlink>
    </w:p>
    <w:p>
      <w:pPr>
        <w:pStyle w:val="Compact"/>
        <w:numPr>
          <w:ilvl w:val="1"/>
          <w:numId w:val="1002"/>
        </w:numPr>
      </w:pPr>
      <w:hyperlink w:anchor="sec10">
        <w:r>
          <w:rPr>
            <w:rStyle w:val="Hyperlink"/>
          </w:rPr>
          <w:t xml:space="preserve">Environment Variables</w:t>
        </w:r>
      </w:hyperlink>
    </w:p>
    <w:p>
      <w:pPr>
        <w:pStyle w:val="Compact"/>
        <w:numPr>
          <w:ilvl w:val="1"/>
          <w:numId w:val="1002"/>
        </w:numPr>
      </w:pPr>
      <w:hyperlink w:anchor="sec11">
        <w:r>
          <w:rPr>
            <w:rStyle w:val="Hyperlink"/>
          </w:rPr>
          <w:t xml:space="preserve">Configuration Files</w:t>
        </w:r>
      </w:hyperlink>
    </w:p>
    <w:p>
      <w:pPr>
        <w:pStyle w:val="Compact"/>
        <w:numPr>
          <w:ilvl w:val="1"/>
          <w:numId w:val="1002"/>
        </w:numPr>
      </w:pPr>
      <w:hyperlink w:anchor="sec12">
        <w:r>
          <w:rPr>
            <w:rStyle w:val="Hyperlink"/>
          </w:rPr>
          <w:t xml:space="preserve">Error Handling</w:t>
        </w:r>
      </w:hyperlink>
    </w:p>
    <w:p>
      <w:pPr>
        <w:pStyle w:val="Compact"/>
        <w:numPr>
          <w:ilvl w:val="1"/>
          <w:numId w:val="1002"/>
        </w:numPr>
      </w:pPr>
      <w:hyperlink w:anchor="sec13">
        <w:r>
          <w:rPr>
            <w:rStyle w:val="Hyperlink"/>
          </w:rPr>
          <w:t xml:space="preserve">Timezone and Scheduling</w:t>
        </w:r>
      </w:hyperlink>
    </w:p>
    <w:p>
      <w:pPr>
        <w:pStyle w:val="Compact"/>
        <w:numPr>
          <w:ilvl w:val="0"/>
          <w:numId w:val="1001"/>
        </w:numPr>
      </w:pPr>
      <w:hyperlink w:anchor="sec14">
        <w:r>
          <w:rPr>
            <w:rStyle w:val="Hyperlink"/>
          </w:rPr>
          <w:t xml:space="preserve">Security Considerations</w:t>
        </w:r>
      </w:hyperlink>
    </w:p>
    <w:p>
      <w:pPr>
        <w:pStyle w:val="Compact"/>
        <w:numPr>
          <w:ilvl w:val="0"/>
          <w:numId w:val="1001"/>
        </w:numPr>
      </w:pPr>
      <w:hyperlink w:anchor="sec15">
        <w:r>
          <w:rPr>
            <w:rStyle w:val="Hyperlink"/>
          </w:rPr>
          <w:t xml:space="preserve">Troubleshooting</w:t>
        </w:r>
      </w:hyperlink>
    </w:p>
    <w:p>
      <w:pPr>
        <w:pStyle w:val="Compact"/>
        <w:numPr>
          <w:ilvl w:val="0"/>
          <w:numId w:val="1001"/>
        </w:numPr>
      </w:pPr>
      <w:hyperlink w:anchor="sec16">
        <w:r>
          <w:rPr>
            <w:rStyle w:val="Hyperlink"/>
          </w:rPr>
          <w:t xml:space="preserve">Future Enhancements</w:t>
        </w:r>
      </w:hyperlink>
    </w:p>
    <w:p>
      <w:pPr>
        <w:pStyle w:val="Compact"/>
        <w:numPr>
          <w:ilvl w:val="0"/>
          <w:numId w:val="1001"/>
        </w:numPr>
      </w:pPr>
      <w:hyperlink w:anchor="sec17">
        <w:r>
          <w:rPr>
            <w:rStyle w:val="Hyperlink"/>
          </w:rPr>
          <w:t xml:space="preserve">Testing</w:t>
        </w:r>
      </w:hyperlink>
    </w:p>
    <w:p>
      <w:pPr>
        <w:pStyle w:val="Compact"/>
        <w:numPr>
          <w:ilvl w:val="1"/>
          <w:numId w:val="1003"/>
        </w:numPr>
      </w:pPr>
      <w:hyperlink w:anchor="sec18">
        <w:r>
          <w:rPr>
            <w:rStyle w:val="Hyperlink"/>
          </w:rPr>
          <w:t xml:space="preserve">Maintenance Mode Test Runner</w:t>
        </w:r>
      </w:hyperlink>
    </w:p>
    <w:p>
      <w:pPr>
        <w:pStyle w:val="Compact"/>
        <w:numPr>
          <w:ilvl w:val="0"/>
          <w:numId w:val="1001"/>
        </w:numPr>
      </w:pPr>
      <w:hyperlink w:anchor="sec21">
        <w:r>
          <w:rPr>
            <w:rStyle w:val="Hyperlink"/>
          </w:rPr>
          <w:t xml:space="preserve">Change History</w:t>
        </w:r>
      </w:hyperlink>
    </w:p>
    <w:p>
      <w:pPr>
        <w:pStyle w:val="FirstParagraph"/>
      </w:pPr>
      <w:r>
        <w:t xml:space="preserve">Maintenance mode manages scheduled maintenance windows for clusters across two monitoring systems:</w:t>
      </w:r>
    </w:p>
    <w:p>
      <w:pPr>
        <w:pStyle w:val="Compact"/>
        <w:numPr>
          <w:ilvl w:val="0"/>
          <w:numId w:val="1004"/>
        </w:numPr>
      </w:pPr>
      <w:r>
        <w:rPr>
          <w:b/>
          <w:bCs/>
        </w:rPr>
        <w:t xml:space="preserve">SCOM</w:t>
      </w:r>
      <w:r>
        <w:t xml:space="preserve"> </w:t>
      </w:r>
      <w:r>
        <w:t xml:space="preserve">(System Center Operations Manager) - maintenance mode on groups/servers</w:t>
      </w:r>
    </w:p>
    <w:p>
      <w:pPr>
        <w:pStyle w:val="Compact"/>
        <w:numPr>
          <w:ilvl w:val="0"/>
          <w:numId w:val="1004"/>
        </w:numPr>
      </w:pPr>
      <w:r>
        <w:rPr>
          <w:b/>
          <w:bCs/>
        </w:rPr>
        <w:t xml:space="preserve">HPE OneView</w:t>
      </w:r>
      <w:r>
        <w:t xml:space="preserve"> </w:t>
      </w:r>
      <w:r>
        <w:t xml:space="preserve">- via the HPEOneView PowerShell module (server hardware and scopes)</w:t>
      </w:r>
    </w:p>
    <w:p>
      <w:pPr>
        <w:pStyle w:val="FirstParagraph"/>
      </w:pPr>
      <w:r>
        <w:t xml:space="preserve">Features include audit logging, OpsRamp telemetry, email notifications, and automatic disable via OS task scheduling.</w:t>
      </w:r>
    </w:p>
    <w:p>
      <w:r>
        <w:pict>
          <v:rect style="width:0;height:1.5pt" o:hralign="center" o:hrstd="t" o:hr="t"/>
        </w:pict>
      </w:r>
    </w:p>
    <w:bookmarkEnd w:id="9"/>
    <w:bookmarkStart w:id="11" w:name="sec3"/>
    <w:p>
      <w:pPr>
        <w:pStyle w:val="Heading2"/>
      </w:pPr>
      <w:r>
        <w:t xml:space="preserve">Flow</w:t>
      </w:r>
    </w:p>
    <w:p>
      <w:pPr>
        <w:pStyle w:val="Compact"/>
        <w:numPr>
          <w:ilvl w:val="0"/>
          <w:numId w:val="1005"/>
        </w:numPr>
      </w:pPr>
      <w:r>
        <w:t xml:space="preserve">SCOM: enable, disable, or validate maintenance mode for a cluster of servers, via PowerShell cmdlets or the SCOM</w:t>
      </w:r>
      <w:r>
        <w:t xml:space="preserve"> </w:t>
      </w:r>
      <w:hyperlink r:id="rId10">
        <w:r>
          <w:rPr>
            <w:rStyle w:val="Hyperlink"/>
          </w:rPr>
          <w:t xml:space="preserve">schedule maintenance REST API</w:t>
        </w:r>
      </w:hyperlink>
      <w:r>
        <w:t xml:space="preserve"> </w:t>
      </w:r>
      <w:r>
        <w:t xml:space="preserve">(SCOM 2019 UR1+).</w:t>
      </w:r>
    </w:p>
    <w:p>
      <w:pPr>
        <w:pStyle w:val="Compact"/>
        <w:numPr>
          <w:ilvl w:val="0"/>
          <w:numId w:val="1005"/>
        </w:numPr>
      </w:pPr>
      <w:r>
        <w:t xml:space="preserve">HPE OneView: enable, disable, or validate maintenance mode per server or scope via the HPEOneView PowerShell module (e.g. </w:t>
      </w:r>
      <w:r>
        <w:rPr>
          <w:rStyle w:val="VerbatimChar"/>
        </w:rPr>
        <w:t xml:space="preserve">HPEOneView.1000</w:t>
      </w:r>
      <w:r>
        <w:t xml:space="preserve">).</w:t>
      </w:r>
    </w:p>
    <w:p>
      <w:pPr>
        <w:pStyle w:val="Compact"/>
        <w:numPr>
          <w:ilvl w:val="0"/>
          <w:numId w:val="1005"/>
        </w:numPr>
      </w:pPr>
      <w:r>
        <w:t xml:space="preserve">Maintenance mode suppresses SCOM and OneView alerting for the window.</w:t>
      </w:r>
    </w:p>
    <w:p>
      <w:pPr>
        <w:pStyle w:val="Compact"/>
        <w:numPr>
          <w:ilvl w:val="0"/>
          <w:numId w:val="1005"/>
        </w:numPr>
      </w:pPr>
      <w:r>
        <w:t xml:space="preserve">Update OpsRamp metrics/events (OpsRamp is not used for alerting itself, to avoid duplicate alerts).</w:t>
      </w:r>
    </w:p>
    <w:p>
      <w:pPr>
        <w:pStyle w:val="Compact"/>
        <w:numPr>
          <w:ilvl w:val="0"/>
          <w:numId w:val="1005"/>
        </w:numPr>
      </w:pPr>
      <w:r>
        <w:t xml:space="preserve">Email the distribution list when maintenance mode changes for a cluster group.</w:t>
      </w:r>
    </w:p>
    <w:p>
      <w:r>
        <w:pict>
          <v:rect style="width:0;height:1.5pt" o:hralign="center" o:hrstd="t" o:hr="t"/>
        </w:pict>
      </w:r>
    </w:p>
    <w:bookmarkEnd w:id="11"/>
    <w:bookmarkStart w:id="12" w:name="sec4"/>
    <w:p>
      <w:pPr>
        <w:pStyle w:val="Heading2"/>
      </w:pPr>
      <w:r>
        <w:t xml:space="preserve">Architecture</w:t>
      </w:r>
    </w:p>
    <w:p>
      <w:pPr>
        <w:pStyle w:val="SourceCode"/>
      </w:pPr>
      <w:r>
        <w:rPr>
          <w:rStyle w:val="VerbatimChar"/>
        </w:rPr>
        <w:t xml:space="preserve">iRequest or manual call (Set-MaintenanceMode)</w:t>
      </w:r>
      <w:r>
        <w:br/>
      </w:r>
      <w:r>
        <w:rPr>
          <w:rStyle w:val="VerbatimChar"/>
        </w:rPr>
        <w:t xml:space="preserve">          ↓</w:t>
      </w:r>
      <w:r>
        <w:br/>
      </w:r>
      <w:r>
        <w:rPr>
          <w:rStyle w:val="VerbatimChar"/>
        </w:rPr>
        <w:t xml:space="preserve">    enable action</w:t>
      </w:r>
      <w:r>
        <w:br/>
      </w:r>
      <w:r>
        <w:rPr>
          <w:rStyle w:val="VerbatimChar"/>
        </w:rPr>
        <w:t xml:space="preserve">          ↓</w:t>
      </w:r>
      <w:r>
        <w:br/>
      </w:r>
      <w:r>
        <w:rPr>
          <w:rStyle w:val="VerbatimChar"/>
        </w:rPr>
        <w:t xml:space="preserve">     ├─ SCOM      → maintenance mode on group/server objects (duration-based)</w:t>
      </w:r>
      <w:r>
        <w:br/>
      </w:r>
      <w:r>
        <w:rPr>
          <w:rStyle w:val="VerbatimChar"/>
        </w:rPr>
        <w:t xml:space="preserve">     ├─ OneView   → Enable-OVMaintenanceMode per server or scope member</w:t>
      </w:r>
      <w:r>
        <w:br/>
      </w:r>
      <w:r>
        <w:rPr>
          <w:rStyle w:val="VerbatimChar"/>
        </w:rPr>
        <w:t xml:space="preserve">     ├─ OpsRamp   → metrics + alerts + events</w:t>
      </w:r>
      <w:r>
        <w:br/>
      </w:r>
      <w:r>
        <w:rPr>
          <w:rStyle w:val="VerbatimChar"/>
        </w:rPr>
        <w:t xml:space="preserve">     ├─ Email     → distribution-list notification</w:t>
      </w:r>
      <w:r>
        <w:br/>
      </w:r>
      <w:r>
        <w:rPr>
          <w:rStyle w:val="VerbatimChar"/>
        </w:rPr>
        <w:t xml:space="preserve">     └─ Scheduler → schedule disable at window end time</w:t>
      </w:r>
      <w:r>
        <w:br/>
      </w:r>
      <w:r>
        <w:rPr>
          <w:rStyle w:val="VerbatimChar"/>
        </w:rPr>
        <w:t xml:space="preserve">          ↓</w:t>
      </w:r>
      <w:r>
        <w:br/>
      </w:r>
      <w:r>
        <w:rPr>
          <w:rStyle w:val="VerbatimChar"/>
        </w:rPr>
        <w:t xml:space="preserve">    ... maintenance window ...</w:t>
      </w:r>
      <w:r>
        <w:br/>
      </w:r>
      <w:r>
        <w:rPr>
          <w:rStyle w:val="VerbatimChar"/>
        </w:rPr>
        <w:t xml:space="preserve">          ↓</w:t>
      </w:r>
      <w:r>
        <w:br/>
      </w:r>
      <w:r>
        <w:rPr>
          <w:rStyle w:val="VerbatimChar"/>
        </w:rPr>
        <w:t xml:space="preserve">    Scheduler triggers disable at computed end time</w:t>
      </w:r>
      <w:r>
        <w:br/>
      </w:r>
      <w:r>
        <w:rPr>
          <w:rStyle w:val="VerbatimChar"/>
        </w:rPr>
        <w:t xml:space="preserve">          ↓</w:t>
      </w:r>
      <w:r>
        <w:br/>
      </w:r>
      <w:r>
        <w:rPr>
          <w:rStyle w:val="VerbatimChar"/>
        </w:rPr>
        <w:t xml:space="preserve">     ├─ Email disabled notification</w:t>
      </w:r>
      <w:r>
        <w:br/>
      </w:r>
      <w:r>
        <w:rPr>
          <w:rStyle w:val="VerbatimChar"/>
        </w:rPr>
        <w:t xml:space="preserve">     ├─ OpsRamp metrics = 0</w:t>
      </w:r>
      <w:r>
        <w:br/>
      </w:r>
      <w:r>
        <w:rPr>
          <w:rStyle w:val="VerbatimChar"/>
        </w:rPr>
        <w:t xml:space="preserve">     └─ SCOM windows auto-expire (duration / end-time)</w:t>
      </w:r>
    </w:p>
    <w:p>
      <w:r>
        <w:pict>
          <v:rect style="width:0;height:1.5pt" o:hralign="center" o:hrstd="t" o:hr="t"/>
        </w:pict>
      </w:r>
    </w:p>
    <w:bookmarkEnd w:id="12"/>
    <w:bookmarkStart w:id="13" w:name="sec5"/>
    <w:p>
      <w:pPr>
        <w:pStyle w:val="Heading2"/>
      </w:pPr>
      <w:r>
        <w:t xml:space="preserve">High-Level Flow</w:t>
      </w:r>
    </w:p>
    <w:p>
      <w:pPr>
        <w:pStyle w:val="Compact"/>
        <w:numPr>
          <w:ilvl w:val="0"/>
          <w:numId w:val="1006"/>
        </w:numPr>
      </w:pPr>
      <w:r>
        <w:rPr>
          <w:b/>
          <w:bCs/>
        </w:rPr>
        <w:t xml:space="preserve">Enable</w:t>
      </w:r>
      <w:r>
        <w:t xml:space="preserve"> </w:t>
      </w:r>
      <w:r>
        <w:t xml:space="preserve">- validate the target (cluster ID, server name, or OneView serial number), optionally compute the end time from the cluster schedule, then enable maintenance in SCOM or OneView. Optionally schedule a one-shot task to run disable at the end time.</w:t>
      </w:r>
    </w:p>
    <w:p>
      <w:pPr>
        <w:pStyle w:val="Compact"/>
        <w:numPr>
          <w:ilvl w:val="0"/>
          <w:numId w:val="1006"/>
        </w:numPr>
      </w:pPr>
      <w:r>
        <w:rPr>
          <w:b/>
          <w:bCs/>
        </w:rPr>
        <w:t xml:space="preserve">Disable</w:t>
      </w:r>
      <w:r>
        <w:t xml:space="preserve"> </w:t>
      </w:r>
      <w:r>
        <w:t xml:space="preserve">- reverse the enable actions and clear the maintenance windows (SCOM disable includes a post-disable stabilization wait, default 120s).</w:t>
      </w:r>
    </w:p>
    <w:p>
      <w:pPr>
        <w:pStyle w:val="Compact"/>
        <w:numPr>
          <w:ilvl w:val="0"/>
          <w:numId w:val="1006"/>
        </w:numPr>
      </w:pPr>
      <w:r>
        <w:rPr>
          <w:b/>
          <w:bCs/>
        </w:rPr>
        <w:t xml:space="preserve">Validate</w:t>
      </w:r>
      <w:r>
        <w:t xml:space="preserve"> </w:t>
      </w:r>
      <w:r>
        <w:t xml:space="preserve">- query the actual maintenance mode status from SCOM/OneView without altering state.</w:t>
      </w:r>
    </w:p>
    <w:p>
      <w:pPr>
        <w:pStyle w:val="Compact"/>
        <w:numPr>
          <w:ilvl w:val="0"/>
          <w:numId w:val="1006"/>
        </w:numPr>
      </w:pPr>
      <w:r>
        <w:rPr>
          <w:b/>
          <w:bCs/>
        </w:rPr>
        <w:t xml:space="preserve">Dry run</w:t>
      </w:r>
      <w:r>
        <w:t xml:space="preserve"> </w:t>
      </w:r>
      <w:r>
        <w:t xml:space="preserve">(</w:t>
      </w:r>
      <w:r>
        <w:rPr>
          <w:rStyle w:val="VerbatimChar"/>
        </w:rPr>
        <w:t xml:space="preserve">-DryRun</w:t>
      </w:r>
      <w:r>
        <w:t xml:space="preserve">) - walk any action with mock data and audit records but skip all subsystem mutations.</w:t>
      </w:r>
    </w:p>
    <w:p>
      <w:r>
        <w:pict>
          <v:rect style="width:0;height:1.5pt" o:hralign="center" o:hrstd="t" o:hr="t"/>
        </w:pict>
      </w:r>
    </w:p>
    <w:bookmarkEnd w:id="13"/>
    <w:bookmarkStart w:id="21" w:name="sec6"/>
    <w:p>
      <w:pPr>
        <w:pStyle w:val="Heading2"/>
      </w:pPr>
      <w:r>
        <w:t xml:space="preserve">Functionality</w:t>
      </w:r>
    </w:p>
    <w:p>
      <w:r>
        <w:pict>
          <v:rect style="width:0;height:1.5pt" o:hralign="center" o:hrstd="t" o:hr="t"/>
        </w:pict>
      </w:r>
    </w:p>
    <w:bookmarkStart w:id="14" w:name="sec7"/>
    <w:p>
      <w:pPr>
        <w:pStyle w:val="Heading3"/>
      </w:pPr>
      <w:r>
        <w:t xml:space="preserve">Scheduled Automatic Disable</w:t>
      </w:r>
    </w:p>
    <w:p>
      <w:pPr>
        <w:pStyle w:val="FirstParagraph"/>
      </w:pPr>
      <w:r>
        <w:t xml:space="preserve">When enable is called without</w:t>
      </w:r>
      <w:r>
        <w:t xml:space="preserve"> </w:t>
      </w:r>
      <w:r>
        <w:rPr>
          <w:rStyle w:val="VerbatimChar"/>
        </w:rPr>
        <w:t xml:space="preserve">-NoSchedule</w:t>
      </w:r>
      <w:r>
        <w:t xml:space="preserve">, a one-shot OS task is created to run disable at the computed end time. This task sends the disabled notification, resets OpsRamp metrics, and writes an audit entry. The task should not be skipped unless disable is managed another way.</w:t>
      </w:r>
    </w:p>
    <w:p>
      <w:r>
        <w:pict>
          <v:rect style="width:0;height:1.5pt" o:hralign="center" o:hrstd="t" o:hr="t"/>
        </w:pict>
      </w:r>
    </w:p>
    <w:bookmarkEnd w:id="14"/>
    <w:bookmarkStart w:id="15" w:name="sec8"/>
    <w:p>
      <w:pPr>
        <w:pStyle w:val="Heading3"/>
      </w:pPr>
      <w:r>
        <w:t xml:space="preserve">Audit Logging</w:t>
      </w:r>
    </w:p>
    <w:p>
      <w:pPr>
        <w:pStyle w:val="FirstParagraph"/>
      </w:pPr>
      <w:r>
        <w:t xml:space="preserve">Every run writes a timestamped JSON file and appends one JSON line to a master log. Records include target ID, action, mode, dry-run flag, per-system success flags (SCOM, OneView, email, OpsRamp), start/end timestamps, and any errors.</w:t>
      </w:r>
    </w:p>
    <w:p>
      <w:r>
        <w:pict>
          <v:rect style="width:0;height:1.5pt" o:hralign="center" o:hrstd="t" o:hr="t"/>
        </w:pict>
      </w:r>
    </w:p>
    <w:bookmarkEnd w:id="15"/>
    <w:bookmarkStart w:id="16" w:name="sec9"/>
    <w:p>
      <w:pPr>
        <w:pStyle w:val="Heading3"/>
      </w:pPr>
      <w:r>
        <w:t xml:space="preserve">OpsRamp Integration</w:t>
      </w:r>
    </w:p>
    <w:p>
      <w:pPr>
        <w:pStyle w:val="FirstParagraph"/>
      </w:pPr>
      <w:r>
        <w:t xml:space="preserve">On enable/disable (non-dry-run): publish per-server metric</w:t>
      </w:r>
      <w:r>
        <w:t xml:space="preserve"> </w:t>
      </w:r>
      <w:r>
        <w:rPr>
          <w:rStyle w:val="VerbatimChar"/>
        </w:rPr>
        <w:t xml:space="preserve">maintenance.mode</w:t>
      </w:r>
      <w:r>
        <w:t xml:space="preserve"> </w:t>
      </w:r>
      <w:r>
        <w:t xml:space="preserve">(1 / 0), fire</w:t>
      </w:r>
      <w:r>
        <w:t xml:space="preserve"> </w:t>
      </w:r>
      <w:r>
        <w:rPr>
          <w:rStyle w:val="VerbatimChar"/>
        </w:rPr>
        <w:t xml:space="preserve">maintenance.enabled</w:t>
      </w:r>
      <w:r>
        <w:t xml:space="preserve"> </w:t>
      </w:r>
      <w:r>
        <w:t xml:space="preserve">or</w:t>
      </w:r>
      <w:r>
        <w:t xml:space="preserve"> </w:t>
      </w:r>
      <w:r>
        <w:rPr>
          <w:rStyle w:val="VerbatimChar"/>
        </w:rPr>
        <w:t xml:space="preserve">maintenance.disabled</w:t>
      </w:r>
      <w:r>
        <w:t xml:space="preserve"> </w:t>
      </w:r>
      <w:r>
        <w:t xml:space="preserve">alerts, and emit an event. Failure to publish is recorded in the audit record but does not block the overall operation.</w:t>
      </w:r>
    </w:p>
    <w:p>
      <w:r>
        <w:pict>
          <v:rect style="width:0;height:1.5pt" o:hralign="center" o:hrstd="t" o:hr="t"/>
        </w:pict>
      </w:r>
    </w:p>
    <w:bookmarkEnd w:id="16"/>
    <w:bookmarkStart w:id="17" w:name="sec10"/>
    <w:p>
      <w:pPr>
        <w:pStyle w:val="Heading3"/>
      </w:pPr>
      <w:r>
        <w:t xml:space="preserve">Environment Variables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168"/>
        <w:gridCol w:w="3751"/>
      </w:tblGrid>
      <w:tr>
        <w:trPr>
          <w:tblHeader w:val="on"/>
        </w:trPr>
        <w:tc>
          <w:tcPr/>
          <w:p>
            <w:pPr>
              <w:pStyle w:val="Compact"/>
            </w:pPr>
            <w:r>
              <w:t xml:space="preserve">Variable</w:t>
            </w:r>
          </w:p>
        </w:tc>
        <w:tc>
          <w:tcPr/>
          <w:p>
            <w:pPr>
              <w:pStyle w:val="Compact"/>
            </w:pPr>
            <w:r>
              <w:t xml:space="preserve">Purpose</w:t>
            </w:r>
          </w:p>
        </w:tc>
      </w:tr>
      <w:tr>
        <w:tc>
          <w:tcPr/>
          <w:p>
            <w:pPr>
              <w:pStyle w:val="Compact"/>
            </w:pPr>
            <w:r>
              <w:rPr>
                <w:rStyle w:val="VerbatimChar"/>
              </w:rPr>
              <w:t xml:space="preserve">SCOM_ADMIN_USER</w:t>
            </w:r>
            <w:r>
              <w:t xml:space="preserve"> </w:t>
            </w:r>
            <w:r>
              <w:t xml:space="preserve">/</w:t>
            </w:r>
            <w:r>
              <w:t xml:space="preserve"> </w:t>
            </w:r>
            <w:r>
              <w:rPr>
                <w:rStyle w:val="VerbatimChar"/>
              </w:rPr>
              <w:t xml:space="preserve">SCOM_ADMIN_PASSWORD</w:t>
            </w:r>
          </w:p>
        </w:tc>
        <w:tc>
          <w:tcPr/>
          <w:p>
            <w:pPr>
              <w:pStyle w:val="Compact"/>
            </w:pPr>
            <w:r>
              <w:t xml:space="preserve">SCOM connection credentials</w:t>
            </w:r>
          </w:p>
        </w:tc>
      </w:tr>
      <w:tr>
        <w:tc>
          <w:tcPr/>
          <w:p>
            <w:pPr>
              <w:pStyle w:val="Compact"/>
            </w:pPr>
            <w:r>
              <w:rPr>
                <w:rStyle w:val="VerbatimChar"/>
              </w:rPr>
              <w:t xml:space="preserve">ONEVIEW_USER</w:t>
            </w:r>
            <w:r>
              <w:t xml:space="preserve"> </w:t>
            </w:r>
            <w:r>
              <w:t xml:space="preserve">/</w:t>
            </w:r>
            <w:r>
              <w:t xml:space="preserve"> </w:t>
            </w:r>
            <w:r>
              <w:rPr>
                <w:rStyle w:val="VerbatimChar"/>
              </w:rPr>
              <w:t xml:space="preserve">ONEVIEW_PASSWORD</w:t>
            </w:r>
          </w:p>
        </w:tc>
        <w:tc>
          <w:tcPr/>
          <w:p>
            <w:pPr>
              <w:pStyle w:val="Compact"/>
            </w:pPr>
            <w:r>
              <w:t xml:space="preserve">OneView authentication</w:t>
            </w:r>
          </w:p>
        </w:tc>
      </w:tr>
      <w:tr>
        <w:tc>
          <w:tcPr/>
          <w:p>
            <w:pPr>
              <w:pStyle w:val="Compact"/>
            </w:pPr>
            <w:r>
              <w:rPr>
                <w:rStyle w:val="VerbatimChar"/>
              </w:rPr>
              <w:t xml:space="preserve">ENVIRONMENT</w:t>
            </w:r>
          </w:p>
        </w:tc>
        <w:tc>
          <w:tcPr/>
          <w:p>
            <w:pPr>
              <w:pStyle w:val="Compact"/>
            </w:pPr>
            <w:r>
              <w:t xml:space="preserve">Default environment (</w:t>
            </w:r>
            <w:r>
              <w:rPr>
                <w:rStyle w:val="VerbatimChar"/>
              </w:rPr>
              <w:t xml:space="preserve">Test</w:t>
            </w:r>
            <w:r>
              <w:t xml:space="preserve"> </w:t>
            </w:r>
            <w:r>
              <w:t xml:space="preserve">/</w:t>
            </w:r>
            <w:r>
              <w:t xml:space="preserve"> </w:t>
            </w:r>
            <w:r>
              <w:rPr>
                <w:rStyle w:val="VerbatimChar"/>
              </w:rPr>
              <w:t xml:space="preserve">Prod</w:t>
            </w:r>
            <w:r>
              <w:t xml:space="preserve">) when</w:t>
            </w:r>
            <w:r>
              <w:t xml:space="preserve"> </w:t>
            </w:r>
            <w:r>
              <w:rPr>
                <w:rStyle w:val="VerbatimChar"/>
              </w:rPr>
              <w:t xml:space="preserve">-Environment</w:t>
            </w:r>
            <w:r>
              <w:t xml:space="preserve"> </w:t>
            </w:r>
            <w:r>
              <w:t xml:space="preserve">is not passed</w:t>
            </w:r>
          </w:p>
        </w:tc>
      </w:tr>
      <w:tr>
        <w:tc>
          <w:tcPr/>
          <w:p>
            <w:pPr>
              <w:pStyle w:val="Compact"/>
            </w:pPr>
            <w:r>
              <w:rPr>
                <w:rStyle w:val="VerbatimChar"/>
              </w:rPr>
              <w:t xml:space="preserve">MAINTENANCE_HOST</w:t>
            </w:r>
          </w:p>
        </w:tc>
        <w:tc>
          <w:tcPr/>
          <w:p>
            <w:pPr>
              <w:pStyle w:val="Compact"/>
            </w:pPr>
            <w:r>
              <w:t xml:space="preserve">Optional management host override</w:t>
            </w:r>
          </w:p>
        </w:tc>
      </w:tr>
      <w:tr>
        <w:tc>
          <w:tcPr/>
          <w:p>
            <w:pPr>
              <w:pStyle w:val="Compact"/>
            </w:pPr>
            <w:r>
              <w:rPr>
                <w:rStyle w:val="VerbatimChar"/>
              </w:rPr>
              <w:t xml:space="preserve">SMTP_USER</w:t>
            </w:r>
            <w:r>
              <w:t xml:space="preserve"> </w:t>
            </w:r>
            <w:r>
              <w:t xml:space="preserve">/</w:t>
            </w:r>
            <w:r>
              <w:t xml:space="preserve"> </w:t>
            </w:r>
            <w:r>
              <w:rPr>
                <w:rStyle w:val="VerbatimChar"/>
              </w:rPr>
              <w:t xml:space="preserve">SMTP_PASSWORD</w:t>
            </w:r>
          </w:p>
        </w:tc>
        <w:tc>
          <w:tcPr/>
          <w:p>
            <w:pPr>
              <w:pStyle w:val="Compact"/>
            </w:pPr>
            <w:r>
              <w:t xml:space="preserve">SMTP auth (optional / often not required internally)</w:t>
            </w:r>
          </w:p>
        </w:tc>
      </w:tr>
      <w:tr>
        <w:tc>
          <w:tcPr/>
          <w:p>
            <w:pPr>
              <w:pStyle w:val="Compact"/>
            </w:pPr>
            <w:r>
              <w:rPr>
                <w:rStyle w:val="VerbatimChar"/>
              </w:rPr>
              <w:t xml:space="preserve">OPSRAMP_*</w:t>
            </w:r>
            <w:r>
              <w:t xml:space="preserve"> </w:t>
            </w:r>
            <w:r>
              <w:t xml:space="preserve">family</w:t>
            </w:r>
          </w:p>
        </w:tc>
        <w:tc>
          <w:tcPr/>
          <w:p>
            <w:pPr>
              <w:pStyle w:val="Compact"/>
            </w:pPr>
            <w:r>
              <w:t xml:space="preserve">OpsRamp client credentials (shared across scripts)</w:t>
            </w:r>
          </w:p>
        </w:tc>
      </w:tr>
    </w:tbl>
    <w:p>
      <w:r>
        <w:pict>
          <v:rect style="width:0;height:1.5pt" o:hralign="center" o:hrstd="t" o:hr="t"/>
        </w:pict>
      </w:r>
    </w:p>
    <w:bookmarkEnd w:id="17"/>
    <w:bookmarkStart w:id="18" w:name="sec11"/>
    <w:p>
      <w:pPr>
        <w:pStyle w:val="Heading3"/>
      </w:pPr>
      <w:r>
        <w:t xml:space="preserve">Configuration Files</w:t>
      </w:r>
    </w:p>
    <w:p>
      <w:pPr>
        <w:pStyle w:val="FirstParagraph"/>
      </w:pPr>
      <w:r>
        <w:t xml:space="preserve">Configuration lives in JSON files under</w:t>
      </w:r>
      <w:r>
        <w:t xml:space="preserve"> </w:t>
      </w:r>
      <w:r>
        <w:rPr>
          <w:rStyle w:val="VerbatimChar"/>
        </w:rPr>
        <w:t xml:space="preserve">configs/</w:t>
      </w:r>
      <w:r>
        <w:t xml:space="preserve">, plus one optional plain-text list at the repository root.</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168"/>
        <w:gridCol w:w="4752"/>
      </w:tblGrid>
      <w:tr>
        <w:trPr>
          <w:tblHeader w:val="on"/>
        </w:trPr>
        <w:tc>
          <w:tcPr/>
          <w:p>
            <w:pPr>
              <w:pStyle w:val="Compact"/>
            </w:pPr>
            <w:r>
              <w:t xml:space="preserve">File</w:t>
            </w:r>
          </w:p>
        </w:tc>
        <w:tc>
          <w:tcPr/>
          <w:p>
            <w:pPr>
              <w:pStyle w:val="Compact"/>
            </w:pPr>
            <w:r>
              <w:t xml:space="preserve">Purpose</w:t>
            </w:r>
          </w:p>
        </w:tc>
      </w:tr>
      <w:tr>
        <w:tc>
          <w:tcPr/>
          <w:p>
            <w:pPr>
              <w:pStyle w:val="Compact"/>
            </w:pPr>
            <w:r>
              <w:rPr>
                <w:rStyle w:val="VerbatimChar"/>
              </w:rPr>
              <w:t xml:space="preserve">configs/connection_hosts.json</w:t>
            </w:r>
          </w:p>
        </w:tc>
        <w:tc>
          <w:tcPr/>
          <w:p>
            <w:pPr>
              <w:pStyle w:val="Compact"/>
            </w:pPr>
            <w:r>
              <w:t xml:space="preserve">Environment-based host resolution (</w:t>
            </w:r>
            <w:r>
              <w:rPr>
                <w:rStyle w:val="VerbatimChar"/>
              </w:rPr>
              <w:t xml:space="preserve">environments</w:t>
            </w:r>
            <w:r>
              <w:t xml:space="preserve"> </w:t>
            </w:r>
            <w:r>
              <w:t xml:space="preserve">→</w:t>
            </w:r>
            <w:r>
              <w:t xml:space="preserve"> </w:t>
            </w:r>
            <w:r>
              <w:rPr>
                <w:rStyle w:val="VerbatimChar"/>
              </w:rPr>
              <w:t xml:space="preserve">Test</w:t>
            </w:r>
            <w:r>
              <w:t xml:space="preserve">/</w:t>
            </w:r>
            <w:r>
              <w:rPr>
                <w:rStyle w:val="VerbatimChar"/>
              </w:rPr>
              <w:t xml:space="preserve">Prod</w:t>
            </w:r>
            <w:r>
              <w:t xml:space="preserve"> </w:t>
            </w:r>
            <w:r>
              <w:t xml:space="preserve">→</w:t>
            </w:r>
            <w:r>
              <w:t xml:space="preserve"> </w:t>
            </w:r>
            <w:r>
              <w:rPr>
                <w:rStyle w:val="VerbatimChar"/>
              </w:rPr>
              <w:t xml:space="preserve">scom</w:t>
            </w:r>
            <w:r>
              <w:t xml:space="preserve">/</w:t>
            </w:r>
            <w:r>
              <w:rPr>
                <w:rStyle w:val="VerbatimChar"/>
              </w:rPr>
              <w:t xml:space="preserve">oneview</w:t>
            </w:r>
            <w:r>
              <w:t xml:space="preserve">)</w:t>
            </w:r>
          </w:p>
        </w:tc>
      </w:tr>
      <w:tr>
        <w:tc>
          <w:tcPr/>
          <w:p>
            <w:pPr>
              <w:pStyle w:val="Compact"/>
            </w:pPr>
            <w:r>
              <w:rPr>
                <w:rStyle w:val="VerbatimChar"/>
              </w:rPr>
              <w:t xml:space="preserve">configs/clusters_catalogue.json</w:t>
            </w:r>
          </w:p>
        </w:tc>
        <w:tc>
          <w:tcPr/>
          <w:p>
            <w:pPr>
              <w:pStyle w:val="Compact"/>
            </w:pPr>
            <w:r>
              <w:t xml:space="preserve">Cluster definitions: servers, SCOM groups, default schedules</w:t>
            </w:r>
          </w:p>
        </w:tc>
      </w:tr>
      <w:tr>
        <w:tc>
          <w:tcPr/>
          <w:p>
            <w:pPr>
              <w:pStyle w:val="Compact"/>
            </w:pPr>
            <w:r>
              <w:rPr>
                <w:rStyle w:val="VerbatimChar"/>
              </w:rPr>
              <w:t xml:space="preserve">configs/servers_catalogue.oneview.json</w:t>
            </w:r>
          </w:p>
        </w:tc>
        <w:tc>
          <w:tcPr/>
          <w:p>
            <w:pPr>
              <w:pStyle w:val="Compact"/>
            </w:pPr>
            <w:r>
              <w:t xml:space="preserve">OneView servers: serial number / display name / OneView name mapping</w:t>
            </w:r>
          </w:p>
        </w:tc>
      </w:tr>
      <w:tr>
        <w:tc>
          <w:tcPr/>
          <w:p>
            <w:pPr>
              <w:pStyle w:val="Compact"/>
            </w:pPr>
            <w:r>
              <w:rPr>
                <w:rStyle w:val="VerbatimChar"/>
              </w:rPr>
              <w:t xml:space="preserve">configs/scom_config.json</w:t>
            </w:r>
          </w:p>
        </w:tc>
        <w:tc>
          <w:tcPr/>
          <w:p>
            <w:pPr>
              <w:pStyle w:val="Compact"/>
            </w:pPr>
            <w:r>
              <w:t xml:space="preserve">SCOM connection settings (server, module name, WinRM flags, credential env-var names)</w:t>
            </w:r>
          </w:p>
        </w:tc>
      </w:tr>
      <w:tr>
        <w:tc>
          <w:tcPr/>
          <w:p>
            <w:pPr>
              <w:pStyle w:val="Compact"/>
            </w:pPr>
            <w:r>
              <w:rPr>
                <w:rStyle w:val="VerbatimChar"/>
              </w:rPr>
              <w:t xml:space="preserve">configs/oneview_config.json</w:t>
            </w:r>
          </w:p>
        </w:tc>
        <w:tc>
          <w:tcPr/>
          <w:p>
            <w:pPr>
              <w:pStyle w:val="Compact"/>
            </w:pPr>
            <w:r>
              <w:t xml:space="preserve">OneView</w:t>
            </w:r>
            <w:r>
              <w:t xml:space="preserve"> </w:t>
            </w:r>
            <w:r>
              <w:rPr>
                <w:rStyle w:val="VerbatimChar"/>
              </w:rPr>
              <w:t xml:space="preserve">appliance</w:t>
            </w:r>
            <w:r>
              <w:t xml:space="preserve"> </w:t>
            </w:r>
            <w:r>
              <w:t xml:space="preserve">and</w:t>
            </w:r>
            <w:r>
              <w:t xml:space="preserve"> </w:t>
            </w:r>
            <w:r>
              <w:rPr>
                <w:rStyle w:val="VerbatimChar"/>
              </w:rPr>
              <w:t xml:space="preserve">module_name</w:t>
            </w:r>
            <w:r>
              <w:t xml:space="preserve"> </w:t>
            </w:r>
            <w:r>
              <w:t xml:space="preserve">(e.g. </w:t>
            </w:r>
            <w:r>
              <w:rPr>
                <w:rStyle w:val="VerbatimChar"/>
              </w:rPr>
              <w:t xml:space="preserve">HPEOneView.1000</w:t>
            </w:r>
            <w:r>
              <w:t xml:space="preserve">)</w:t>
            </w:r>
          </w:p>
        </w:tc>
      </w:tr>
      <w:tr>
        <w:tc>
          <w:tcPr/>
          <w:p>
            <w:pPr>
              <w:pStyle w:val="Compact"/>
            </w:pPr>
            <w:r>
              <w:rPr>
                <w:rStyle w:val="VerbatimChar"/>
              </w:rPr>
              <w:t xml:space="preserve">configs/email_distribution_lists.json</w:t>
            </w:r>
          </w:p>
        </w:tc>
        <w:tc>
          <w:tcPr/>
          <w:p>
            <w:pPr>
              <w:pStyle w:val="Compact"/>
            </w:pPr>
            <w:r>
              <w:t xml:space="preserve">SMTP settings and recipient lists for enabled / disabled / failure events</w:t>
            </w:r>
          </w:p>
        </w:tc>
      </w:tr>
      <w:tr>
        <w:tc>
          <w:tcPr/>
          <w:p>
            <w:pPr>
              <w:pStyle w:val="Compact"/>
            </w:pPr>
            <w:r>
              <w:rPr>
                <w:rStyle w:val="VerbatimChar"/>
              </w:rPr>
              <w:t xml:space="preserve">configs/opsramp_config.json</w:t>
            </w:r>
          </w:p>
        </w:tc>
        <w:tc>
          <w:tcPr/>
          <w:p>
            <w:pPr>
              <w:pStyle w:val="Compact"/>
            </w:pPr>
            <w:r>
              <w:t xml:space="preserve">OpsRamp client settings (re-used across all automation stages)</w:t>
            </w:r>
          </w:p>
        </w:tc>
      </w:tr>
      <w:tr>
        <w:tc>
          <w:tcPr/>
          <w:p>
            <w:pPr>
              <w:pStyle w:val="Compact"/>
            </w:pPr>
            <w:r>
              <w:rPr>
                <w:rStyle w:val="VerbatimChar"/>
              </w:rPr>
              <w:t xml:space="preserve">maintenance_distribution_list.txt</w:t>
            </w:r>
            <w:r>
              <w:t xml:space="preserve"> </w:t>
            </w:r>
            <w:r>
              <w:t xml:space="preserve">(repo root)</w:t>
            </w:r>
          </w:p>
        </w:tc>
        <w:tc>
          <w:tcPr/>
          <w:p>
            <w:pPr>
              <w:pStyle w:val="Compact"/>
            </w:pPr>
            <w:r>
              <w:t xml:space="preserve">Optional override: one email per line (takes precedence over JSON lists)</w:t>
            </w:r>
          </w:p>
        </w:tc>
      </w:tr>
    </w:tbl>
    <w:p>
      <w:r>
        <w:pict>
          <v:rect style="width:0;height:1.5pt" o:hralign="center" o:hrstd="t" o:hr="t"/>
        </w:pict>
      </w:r>
    </w:p>
    <w:bookmarkEnd w:id="18"/>
    <w:bookmarkStart w:id="19" w:name="sec12"/>
    <w:p>
      <w:pPr>
        <w:pStyle w:val="Heading3"/>
      </w:pPr>
      <w:r>
        <w:t xml:space="preserve">Error Handling</w:t>
      </w:r>
    </w:p>
    <w:p>
      <w:pPr>
        <w:pStyle w:val="FirstParagraph"/>
      </w:pPr>
      <w:r>
        <w:t xml:space="preserve">No automatic rollback is performed on partial failure (e.g., some servers succeeded and others failed). The operator receives a structured audit record with per-object success flags, an email notification if the mail subsystem is healthy, and OpsRamp alerts. Manual recovery is via the SCOM console, OneView, or by re-running</w:t>
      </w:r>
      <w:r>
        <w:t xml:space="preserve"> </w:t>
      </w:r>
      <w:r>
        <w:rPr>
          <w:rStyle w:val="VerbatimChar"/>
        </w:rPr>
        <w:t xml:space="preserve">Set-MaintenanceMode -Action disable</w:t>
      </w:r>
      <w:r>
        <w:t xml:space="preserve">.</w:t>
      </w:r>
    </w:p>
    <w:p>
      <w:r>
        <w:pict>
          <v:rect style="width:0;height:1.5pt" o:hralign="center" o:hrstd="t" o:hr="t"/>
        </w:pict>
      </w:r>
    </w:p>
    <w:bookmarkEnd w:id="19"/>
    <w:bookmarkStart w:id="20" w:name="sec13"/>
    <w:p>
      <w:pPr>
        <w:pStyle w:val="Heading3"/>
      </w:pPr>
      <w:r>
        <w:t xml:space="preserve">Timezone and Scheduling</w:t>
      </w:r>
    </w:p>
    <w:p>
      <w:pPr>
        <w:pStyle w:val="FirstParagraph"/>
      </w:pPr>
      <w:r>
        <w:t xml:space="preserve">All datetime values are UTC only; no local timezone conversion is performed. Supply explicit UTC datetimes (</w:t>
      </w:r>
      <w:r>
        <w:rPr>
          <w:rStyle w:val="VerbatimChar"/>
        </w:rPr>
        <w:t xml:space="preserve">YYYY-MM-DD HH:MM</w:t>
      </w:r>
      <w:r>
        <w:t xml:space="preserve"> </w:t>
      </w:r>
      <w:r>
        <w:t xml:space="preserve">or ISO 8601) or relative offsets (</w:t>
      </w:r>
      <w:r>
        <w:rPr>
          <w:rStyle w:val="VerbatimChar"/>
        </w:rPr>
        <w:t xml:space="preserve">now</w:t>
      </w:r>
      <w:r>
        <w:t xml:space="preserve">,</w:t>
      </w:r>
      <w:r>
        <w:t xml:space="preserve"> </w:t>
      </w:r>
      <w:r>
        <w:rPr>
          <w:rStyle w:val="VerbatimChar"/>
        </w:rPr>
        <w:t xml:space="preserve">+2hours</w:t>
      </w:r>
      <w:r>
        <w:t xml:space="preserve">) for</w:t>
      </w:r>
      <w:r>
        <w:t xml:space="preserve"> </w:t>
      </w:r>
      <w:r>
        <w:rPr>
          <w:rStyle w:val="VerbatimChar"/>
        </w:rPr>
        <w:t xml:space="preserve">-Start</w:t>
      </w:r>
      <w:r>
        <w:t xml:space="preserve"> </w:t>
      </w:r>
      <w:r>
        <w:t xml:space="preserve">/</w:t>
      </w:r>
      <w:r>
        <w:t xml:space="preserve"> </w:t>
      </w:r>
      <w:r>
        <w:rPr>
          <w:rStyle w:val="VerbatimChar"/>
        </w:rPr>
        <w:t xml:space="preserve">-End</w:t>
      </w:r>
      <w:r>
        <w:t xml:space="preserve">.</w:t>
      </w:r>
    </w:p>
    <w:p>
      <w:r>
        <w:pict>
          <v:rect style="width:0;height:1.5pt" o:hralign="center" o:hrstd="t" o:hr="t"/>
        </w:pict>
      </w:r>
    </w:p>
    <w:bookmarkEnd w:id="20"/>
    <w:bookmarkEnd w:id="21"/>
    <w:bookmarkStart w:id="22" w:name="sec14"/>
    <w:p>
      <w:pPr>
        <w:pStyle w:val="Heading2"/>
      </w:pPr>
      <w:r>
        <w:t xml:space="preserve">Security Considerations</w:t>
      </w:r>
    </w:p>
    <w:p>
      <w:pPr>
        <w:pStyle w:val="Compact"/>
        <w:numPr>
          <w:ilvl w:val="0"/>
          <w:numId w:val="1007"/>
        </w:numPr>
      </w:pPr>
      <w:r>
        <w:t xml:space="preserve">Credentials flow through environment variables exclusively; no plaintext configs.</w:t>
      </w:r>
    </w:p>
    <w:p>
      <w:pPr>
        <w:pStyle w:val="Compact"/>
        <w:numPr>
          <w:ilvl w:val="0"/>
          <w:numId w:val="1007"/>
        </w:numPr>
      </w:pPr>
      <w:r>
        <w:t xml:space="preserve">Scheduler tasks run as SYSTEM by default - restrict to a dedicated service account under least-privilege policy.</w:t>
      </w:r>
    </w:p>
    <w:p>
      <w:pPr>
        <w:pStyle w:val="Compact"/>
        <w:numPr>
          <w:ilvl w:val="0"/>
          <w:numId w:val="1007"/>
        </w:numPr>
      </w:pPr>
      <w:r>
        <w:t xml:space="preserve">Audit records are local by default; forward to SIEM for retention and access control.</w:t>
      </w:r>
    </w:p>
    <w:p>
      <w:r>
        <w:pict>
          <v:rect style="width:0;height:1.5pt" o:hralign="center" o:hrstd="t" o:hr="t"/>
        </w:pict>
      </w:r>
    </w:p>
    <w:bookmarkEnd w:id="22"/>
    <w:bookmarkStart w:id="23" w:name="sec15"/>
    <w:p>
      <w:pPr>
        <w:pStyle w:val="Heading2"/>
      </w:pPr>
      <w:r>
        <w:t xml:space="preserve">Troubleshooting</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4455"/>
        <w:gridCol w:w="3465"/>
      </w:tblGrid>
      <w:tr>
        <w:trPr>
          <w:tblHeader w:val="on"/>
        </w:trPr>
        <w:tc>
          <w:tcPr/>
          <w:p>
            <w:pPr>
              <w:pStyle w:val="Compact"/>
            </w:pPr>
            <w:r>
              <w:t xml:space="preserve">Symptom</w:t>
            </w:r>
          </w:p>
        </w:tc>
        <w:tc>
          <w:tcPr/>
          <w:p>
            <w:pPr>
              <w:pStyle w:val="Compact"/>
            </w:pPr>
            <w:r>
              <w:t xml:space="preserve">Check</w:t>
            </w:r>
          </w:p>
        </w:tc>
      </w:tr>
      <w:tr>
        <w:tc>
          <w:tcPr/>
          <w:p>
            <w:pPr>
              <w:pStyle w:val="Compact"/>
            </w:pPr>
            <w:r>
              <w:t xml:space="preserve">SCOM module not found</w:t>
            </w:r>
          </w:p>
        </w:tc>
        <w:tc>
          <w:tcPr/>
          <w:p>
            <w:pPr>
              <w:pStyle w:val="Compact"/>
            </w:pPr>
            <w:r>
              <w:t xml:space="preserve">Install SCOM console or remote administration tools; verify</w:t>
            </w:r>
            <w:r>
              <w:t xml:space="preserve"> </w:t>
            </w:r>
            <w:r>
              <w:rPr>
                <w:rStyle w:val="VerbatimChar"/>
              </w:rPr>
              <w:t xml:space="preserve">scom_config.json</w:t>
            </w:r>
            <w:r>
              <w:t xml:space="preserve"> </w:t>
            </w:r>
            <w:r>
              <w:t xml:space="preserve">module name</w:t>
            </w:r>
          </w:p>
        </w:tc>
      </w:tr>
      <w:tr>
        <w:tc>
          <w:tcPr/>
          <w:p>
            <w:pPr>
              <w:pStyle w:val="Compact"/>
            </w:pPr>
            <w:r>
              <w:t xml:space="preserve">OneView connection failures</w:t>
            </w:r>
          </w:p>
        </w:tc>
        <w:tc>
          <w:tcPr/>
          <w:p>
            <w:pPr>
              <w:pStyle w:val="Compact"/>
            </w:pPr>
            <w:r>
              <w:t xml:space="preserve">Verify appliance hostname and credentials; check HTTPS 443 reachability; verify the HPEOneView module (</w:t>
            </w:r>
            <w:r>
              <w:rPr>
                <w:rStyle w:val="VerbatimChar"/>
              </w:rPr>
              <w:t xml:space="preserve">oneview_config.json</w:t>
            </w:r>
            <w:r>
              <w:t xml:space="preserve"> </w:t>
            </w:r>
            <w:r>
              <w:rPr>
                <w:rStyle w:val="VerbatimChar"/>
              </w:rPr>
              <w:t xml:space="preserve">module_name</w:t>
            </w:r>
            <w:r>
              <w:t xml:space="preserve">) is installed</w:t>
            </w:r>
          </w:p>
        </w:tc>
      </w:tr>
      <w:tr>
        <w:tc>
          <w:tcPr/>
          <w:p>
            <w:pPr>
              <w:pStyle w:val="Compact"/>
            </w:pPr>
            <w:r>
              <w:t xml:space="preserve">Scheduler task not created</w:t>
            </w:r>
          </w:p>
        </w:tc>
        <w:tc>
          <w:tcPr/>
          <w:p>
            <w:pPr>
              <w:pStyle w:val="Compact"/>
            </w:pPr>
            <w:r>
              <w:t xml:space="preserve">Run elevated or ensure</w:t>
            </w:r>
            <w:r>
              <w:t xml:space="preserve"> </w:t>
            </w:r>
            <w:r>
              <w:rPr>
                <w:rStyle w:val="VerbatimChar"/>
              </w:rPr>
              <w:t xml:space="preserve">SeBatchLogonRight</w:t>
            </w:r>
            <w:r>
              <w:t xml:space="preserve"> </w:t>
            </w:r>
            <w:r>
              <w:t xml:space="preserve">for the acting account</w:t>
            </w:r>
          </w:p>
        </w:tc>
      </w:tr>
      <w:tr>
        <w:tc>
          <w:tcPr/>
          <w:p>
            <w:pPr>
              <w:pStyle w:val="Compact"/>
            </w:pPr>
            <w:r>
              <w:t xml:space="preserve">Email not sent</w:t>
            </w:r>
          </w:p>
        </w:tc>
        <w:tc>
          <w:tcPr/>
          <w:p>
            <w:pPr>
              <w:pStyle w:val="Compact"/>
            </w:pPr>
            <w:r>
              <w:t xml:space="preserve">Verify SMTP connectivity and</w:t>
            </w:r>
            <w:r>
              <w:t xml:space="preserve"> </w:t>
            </w:r>
            <w:r>
              <w:rPr>
                <w:rStyle w:val="VerbatimChar"/>
              </w:rPr>
              <w:t xml:space="preserve">smtp_server</w:t>
            </w:r>
            <w:r>
              <w:t xml:space="preserve"> </w:t>
            </w:r>
            <w:r>
              <w:t xml:space="preserve">in</w:t>
            </w:r>
            <w:r>
              <w:t xml:space="preserve"> </w:t>
            </w:r>
            <w:r>
              <w:rPr>
                <w:rStyle w:val="VerbatimChar"/>
              </w:rPr>
              <w:t xml:space="preserve">email_distribution_lists.json</w:t>
            </w:r>
          </w:p>
        </w:tc>
      </w:tr>
      <w:tr>
        <w:tc>
          <w:tcPr/>
          <w:p>
            <w:pPr>
              <w:pStyle w:val="Compact"/>
            </w:pPr>
            <w:r>
              <w:t xml:space="preserve">OpsRamp metrics absent</w:t>
            </w:r>
          </w:p>
        </w:tc>
        <w:tc>
          <w:tcPr/>
          <w:p>
            <w:pPr>
              <w:pStyle w:val="Compact"/>
            </w:pPr>
            <w:r>
              <w:t xml:space="preserve">Check</w:t>
            </w:r>
            <w:r>
              <w:t xml:space="preserve"> </w:t>
            </w:r>
            <w:r>
              <w:rPr>
                <w:rStyle w:val="VerbatimChar"/>
              </w:rPr>
              <w:t xml:space="preserve">opsramp_config.json</w:t>
            </w:r>
            <w:r>
              <w:t xml:space="preserve"> </w:t>
            </w:r>
            <w:r>
              <w:t xml:space="preserve">presence and network access</w:t>
            </w:r>
          </w:p>
        </w:tc>
      </w:tr>
    </w:tbl>
    <w:p>
      <w:r>
        <w:pict>
          <v:rect style="width:0;height:1.5pt" o:hralign="center" o:hrstd="t" o:hr="t"/>
        </w:pict>
      </w:r>
    </w:p>
    <w:bookmarkEnd w:id="23"/>
    <w:bookmarkStart w:id="24" w:name="sec16"/>
    <w:p>
      <w:pPr>
        <w:pStyle w:val="Heading2"/>
      </w:pPr>
      <w:r>
        <w:t xml:space="preserve">Future Enhancements</w:t>
      </w:r>
    </w:p>
    <w:p>
      <w:pPr>
        <w:pStyle w:val="Compact"/>
        <w:numPr>
          <w:ilvl w:val="0"/>
          <w:numId w:val="1008"/>
        </w:numPr>
      </w:pPr>
      <w:r>
        <w:t xml:space="preserve">Automatic rollback of successful subsystems on partial failure</w:t>
      </w:r>
    </w:p>
    <w:p>
      <w:pPr>
        <w:pStyle w:val="Compact"/>
        <w:numPr>
          <w:ilvl w:val="0"/>
          <w:numId w:val="1008"/>
        </w:numPr>
      </w:pPr>
      <w:r>
        <w:t xml:space="preserve">SCOM exit-notification via SCOM alert pipeline</w:t>
      </w:r>
    </w:p>
    <w:p>
      <w:pPr>
        <w:pStyle w:val="Compact"/>
        <w:numPr>
          <w:ilvl w:val="0"/>
          <w:numId w:val="1008"/>
        </w:numPr>
      </w:pPr>
      <w:r>
        <w:t xml:space="preserve">Per-server individual windows within a cluster</w:t>
      </w:r>
    </w:p>
    <w:p>
      <w:r>
        <w:pict>
          <v:rect style="width:0;height:1.5pt" o:hralign="center" o:hrstd="t" o:hr="t"/>
        </w:pict>
      </w:r>
    </w:p>
    <w:bookmarkEnd w:id="24"/>
    <w:bookmarkStart w:id="26" w:name="sec17"/>
    <w:p>
      <w:pPr>
        <w:pStyle w:val="Heading2"/>
      </w:pPr>
      <w:r>
        <w:t xml:space="preserve">Testing</w:t>
      </w:r>
    </w:p>
    <w:bookmarkStart w:id="25" w:name="sec18"/>
    <w:p>
      <w:pPr>
        <w:pStyle w:val="Heading3"/>
      </w:pPr>
      <w:r>
        <w:t xml:space="preserve">Maintenance Mode Test Runner</w:t>
      </w:r>
    </w:p>
    <w:p>
      <w:pPr>
        <w:pStyle w:val="FirstParagraph"/>
      </w:pPr>
      <w:r>
        <w:t xml:space="preserve">A dedicated test runner (</w:t>
      </w:r>
      <w:r>
        <w:rPr>
          <w:rStyle w:val="VerbatimChar"/>
        </w:rPr>
        <w:t xml:space="preserve">make maint-mode-tests</w:t>
      </w:r>
      <w:r>
        <w:t xml:space="preserve">) runs high-priority Pester tests for the three primary actions:</w:t>
      </w:r>
    </w:p>
    <w:p>
      <w:pPr>
        <w:pStyle w:val="Compact"/>
        <w:numPr>
          <w:ilvl w:val="0"/>
          <w:numId w:val="1009"/>
        </w:numPr>
      </w:pPr>
      <w:r>
        <w:rPr>
          <w:b/>
          <w:bCs/>
        </w:rPr>
        <w:t xml:space="preserve">Enable</w:t>
      </w:r>
      <w:r>
        <w:t xml:space="preserve"> </w:t>
      </w:r>
      <w:r>
        <w:t xml:space="preserve">(</w:t>
      </w:r>
      <w:r>
        <w:rPr>
          <w:rStyle w:val="VerbatimChar"/>
        </w:rPr>
        <w:t xml:space="preserve">Set-MaintenanceMode.Enable.Tests.ps1</w:t>
      </w:r>
      <w:r>
        <w:t xml:space="preserve">) - validates SCOM and OneView enable paths</w:t>
      </w:r>
    </w:p>
    <w:p>
      <w:pPr>
        <w:pStyle w:val="Compact"/>
        <w:numPr>
          <w:ilvl w:val="0"/>
          <w:numId w:val="1009"/>
        </w:numPr>
      </w:pPr>
      <w:r>
        <w:rPr>
          <w:b/>
          <w:bCs/>
        </w:rPr>
        <w:t xml:space="preserve">Disable</w:t>
      </w:r>
      <w:r>
        <w:t xml:space="preserve"> </w:t>
      </w:r>
      <w:r>
        <w:t xml:space="preserve">(</w:t>
      </w:r>
      <w:r>
        <w:rPr>
          <w:rStyle w:val="VerbatimChar"/>
        </w:rPr>
        <w:t xml:space="preserve">Set-MaintenanceMode.Disable.Tests.ps1</w:t>
      </w:r>
      <w:r>
        <w:t xml:space="preserve">) - validates reverse operations and post-disable waits</w:t>
      </w:r>
    </w:p>
    <w:p>
      <w:pPr>
        <w:pStyle w:val="Compact"/>
        <w:numPr>
          <w:ilvl w:val="0"/>
          <w:numId w:val="1009"/>
        </w:numPr>
      </w:pPr>
      <w:r>
        <w:rPr>
          <w:b/>
          <w:bCs/>
        </w:rPr>
        <w:t xml:space="preserve">Validate</w:t>
      </w:r>
      <w:r>
        <w:t xml:space="preserve"> </w:t>
      </w:r>
      <w:r>
        <w:t xml:space="preserve">(</w:t>
      </w:r>
      <w:r>
        <w:rPr>
          <w:rStyle w:val="VerbatimChar"/>
        </w:rPr>
        <w:t xml:space="preserve">Set-MaintenanceMode.Validation.Tests.ps1</w:t>
      </w:r>
      <w:r>
        <w:t xml:space="preserve">) - validates cluster configuration without altering state</w:t>
      </w:r>
    </w:p>
    <w:p>
      <w:pPr>
        <w:pStyle w:val="SourceCode"/>
      </w:pPr>
      <w:r>
        <w:rPr>
          <w:rStyle w:val="CommentTok"/>
        </w:rPr>
        <w:t xml:space="preserve"># Run maintenance mode tests only {#sec19}</w:t>
      </w:r>
      <w:r>
        <w:br/>
      </w:r>
      <w:r>
        <w:rPr>
          <w:rStyle w:val="FunctionTok"/>
        </w:rPr>
        <w:t xml:space="preserve">make</w:t>
      </w:r>
      <w:r>
        <w:rPr>
          <w:rStyle w:val="NormalTok"/>
        </w:rPr>
        <w:t xml:space="preserve"> maint-mode-tests</w:t>
      </w:r>
      <w:r>
        <w:br/>
      </w:r>
      <w:r>
        <w:br/>
      </w:r>
      <w:r>
        <w:rPr>
          <w:rStyle w:val="CommentTok"/>
        </w:rPr>
        <w:t xml:space="preserve"># Or directly {#sec20}</w:t>
      </w:r>
      <w:r>
        <w:br/>
      </w:r>
      <w:r>
        <w:rPr>
          <w:rStyle w:val="ExtensionTok"/>
        </w:rPr>
        <w:t xml:space="preserve">pwsh</w:t>
      </w:r>
      <w:r>
        <w:rPr>
          <w:rStyle w:val="NormalTok"/>
        </w:rPr>
        <w:t xml:space="preserve"> </w:t>
      </w:r>
      <w:r>
        <w:rPr>
          <w:rStyle w:val="AttributeTok"/>
        </w:rPr>
        <w:t xml:space="preserve">-File</w:t>
      </w:r>
      <w:r>
        <w:rPr>
          <w:rStyle w:val="NormalTok"/>
        </w:rPr>
        <w:t xml:space="preserve"> scripts/run-maint-mode-tests.ps1</w:t>
      </w:r>
    </w:p>
    <w:p>
      <w:pPr>
        <w:pStyle w:val="FirstParagraph"/>
      </w:pPr>
      <w:r>
        <w:t xml:space="preserve">Each test file contains BDD-style Pester</w:t>
      </w:r>
      <w:r>
        <w:t xml:space="preserve"> </w:t>
      </w:r>
      <w:r>
        <w:rPr>
          <w:rStyle w:val="VerbatimChar"/>
        </w:rPr>
        <w:t xml:space="preserve">Describe</w:t>
      </w:r>
      <w:r>
        <w:t xml:space="preserve">/</w:t>
      </w:r>
      <w:r>
        <w:rPr>
          <w:rStyle w:val="VerbatimChar"/>
        </w:rPr>
        <w:t xml:space="preserve">Context</w:t>
      </w:r>
      <w:r>
        <w:t xml:space="preserve">/</w:t>
      </w:r>
      <w:r>
        <w:rPr>
          <w:rStyle w:val="VerbatimChar"/>
        </w:rPr>
        <w:t xml:space="preserve">It</w:t>
      </w:r>
      <w:r>
        <w:t xml:space="preserve"> </w:t>
      </w:r>
      <w:r>
        <w:t xml:space="preserve">blocks covering enable/disable/validate actions, parameter validation, dry-run behaviour, and error scenarios. Results include a Jest/Pytest-style summary block with pass/fail counts.</w:t>
      </w:r>
    </w:p>
    <w:p>
      <w:r>
        <w:pict>
          <v:rect style="width:0;height:1.5pt" o:hralign="center" o:hrstd="t" o:hr="t"/>
        </w:pict>
      </w:r>
    </w:p>
    <w:bookmarkEnd w:id="25"/>
    <w:bookmarkEnd w:id="26"/>
    <w:bookmarkStart w:id="27" w:name="sec21"/>
    <w:p>
      <w:pPr>
        <w:pStyle w:val="Heading2"/>
      </w:pPr>
      <w:r>
        <w:t xml:space="preserve">Change History</w:t>
      </w:r>
    </w:p>
    <w:p>
      <w:pPr>
        <w:pStyle w:val="Compact"/>
        <w:numPr>
          <w:ilvl w:val="0"/>
          <w:numId w:val="1010"/>
        </w:numPr>
      </w:pPr>
      <w:r>
        <w:t xml:space="preserve">2026-06-09: Added</w:t>
      </w:r>
      <w:r>
        <w:t xml:space="preserve"> </w:t>
      </w:r>
      <w:r>
        <w:rPr>
          <w:rStyle w:val="VerbatimChar"/>
        </w:rPr>
        <w:t xml:space="preserve">make maint-mode-tests</w:t>
      </w:r>
      <w:r>
        <w:t xml:space="preserve"> </w:t>
      </w:r>
      <w:r>
        <w:t xml:space="preserve">target and dedicated test runner for high-priority enable/disable/validate scenarios</w:t>
      </w:r>
    </w:p>
    <w:p>
      <w:pPr>
        <w:pStyle w:val="Compact"/>
        <w:numPr>
          <w:ilvl w:val="0"/>
          <w:numId w:val="1010"/>
        </w:numPr>
      </w:pPr>
      <w:r>
        <w:t xml:space="preserve">2026-05-16: Initial version of language-agnostic maintenance-mode reference</w:t>
      </w:r>
    </w:p>
    <w:bookmarkEnd w:id="27"/>
    <w:bookmarkEnd w:id="28"/>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learn.microsoft.com/en-us/rest/api/operationsmanager/schedule-maintenance" TargetMode="External" /></Relationships>
</file>

<file path=word/_rels/footnotes.xml.rels><?xml version="1.0" encoding="UTF-8"?><Relationships xmlns="http://schemas.openxmlformats.org/package/2006/relationships"><Relationship Type="http://schemas.openxmlformats.org/officeDocument/2006/relationships/hyperlink" Id="rId10" Target="https://learn.microsoft.com/en-us/rest/api/operationsmanager/schedule-maintena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2026-09-03T19:07:15Z</dcterms:created>
  <dcterms:modified xsi:type="dcterms:W3CDTF">2026-09-03T19:07:15Z</dcterms:modified>
</cp:coreProperties>
</file>

<file path=docProps/custom.xml><?xml version="1.0" encoding="utf-8"?>
<Properties xmlns="http://schemas.openxmlformats.org/officeDocument/2006/custom-properties" xmlns:vt="http://schemas.openxmlformats.org/officeDocument/2006/docPropsVTypes"/>
</file>