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secret-scan-local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  <w:r>
        <w:t xml:space="preserve"> </w:t>
      </w:r>
      <w:r>
        <w:t xml:space="preserve">Gitleaks uses the repository ruleset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, which extends the</w:t>
      </w:r>
      <w:r>
        <w:t xml:space="preserve"> </w:t>
      </w:r>
      <w:r>
        <w:t xml:space="preserve">upstream defaults with SSH public-key, SHA/HMAC-key and GitLab/GitHub token</w:t>
      </w:r>
      <w:r>
        <w:t xml:space="preserve"> </w:t>
      </w:r>
      <w:r>
        <w:t xml:space="preserve">rules. The complementary</w:t>
      </w:r>
      <w:r>
        <w:t xml:space="preserve"> </w:t>
      </w:r>
      <w:r>
        <w:rPr>
          <w:rStyle w:val="VerbatimChar"/>
        </w:rPr>
        <w:t xml:space="preserve">secret-scan-local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for the repository’s Markdown-vs-code policy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See</w:t>
      </w:r>
      <w:r>
        <w:t xml:space="preserve"> </w:t>
      </w:r>
      <w:r>
        <w:rPr>
          <w:rStyle w:val="VerbatimChar"/>
        </w:rPr>
        <w:t xml:space="preserve">docs/compliance/SECRET_SCANNING.md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tooling decision (including why Snyk is not recommended here) and the audit</w:t>
      </w:r>
      <w:r>
        <w:t xml:space="preserve"> </w:t>
      </w:r>
      <w:r>
        <w:t xml:space="preserve">red-flag inventory.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