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mplete-connectoneviewresult-sec1"/>
    <w:p>
      <w:pPr>
        <w:pStyle w:val="Heading1"/>
      </w:pPr>
      <w:r>
        <w:t xml:space="preserve">_Complete-ConnectOneViewResult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Adds the connection-focused Message to a connectivity result and handles display / conditional return for Connect-OneView.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Adds the connection-focused Message to a connectivity result and</w:t>
      </w:r>
      <w:r>
        <w:br/>
      </w:r>
      <w:r>
        <w:rPr>
          <w:rStyle w:val="NormalTok"/>
        </w:rPr>
        <w:t xml:space="preserve">        handles display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conditional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Connect-OneView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2026-10-14T16:17:58Z</dcterms:created>
  <dcterms:modified xsi:type="dcterms:W3CDTF">2026-10-14T16:17:58Z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./src/powershell/Automation/Public/Connect-OneView.ps1</vt:lpwstr>
  </property>
</Properties>
</file>