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emit-postbuildresult-sec1"/>
    <w:p>
      <w:pPr>
        <w:pStyle w:val="Heading1"/>
      </w:pPr>
      <w:r>
        <w:t xml:space="preserve">_Emit-PostBuildResult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Emits the post-build validation result via the shared, DRY _Publish-Result helper (consistent with every other automation command).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Emits the post-build validation result via the 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DRY</w:t>
      </w:r>
      <w:r>
        <w:br/>
      </w:r>
      <w:r>
        <w:rPr>
          <w:rStyle w:val="NormalTok"/>
        </w:rPr>
        <w:t xml:space="preserve">        _Publish-Result helper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consistent with every other automation command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2026-10-14T16:17:58Z</dcterms:created>
  <dcterms:modified xsi:type="dcterms:W3CDTF">2026-10-14T16:17:58Z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./src/powershell/Automation/Public/Test-PostBuildValidation.ps1</vt:lpwstr>
  </property>
</Properties>
</file>