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ormat-humanreadable-sec1"/>
    <w:p>
      <w:pPr>
        <w:pStyle w:val="Heading1"/>
      </w:pPr>
      <w:r>
        <w:t xml:space="preserve">_Format-HumanReadable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Recursively renders any structured object as indented, labelled lists and tables - the human-readable form for screen / log output.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Recursively renders any structured object as indented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labelled</w:t>
      </w:r>
      <w:r>
        <w:br/>
      </w:r>
      <w:r>
        <w:rPr>
          <w:rStyle w:val="NormalTok"/>
        </w:rPr>
        <w:t xml:space="preserve">        lists and tables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 human-readable form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screen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log output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2026-10-14T16:17:59Z</dcterms:created>
  <dcterms:modified xsi:type="dcterms:W3CDTF">2026-10-14T16:17:59Z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./src/powershell/Automation/Private/OutputFormatter.ps1</vt:lpwstr>
  </property>
</Properties>
</file>