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sec1"/>
    <w:p>
      <w:pPr>
        <w:pStyle w:val="Heading1"/>
      </w:pPr>
      <w:r>
        <w:t xml:space="preserve">recent-changes.md — maintenance guide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Numbering convention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Adding a new entry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Section template</w:t>
        </w:r>
      </w:hyperlink>
    </w:p>
    <w:p>
      <w:pPr>
        <w:pStyle w:val="Compact"/>
        <w:numPr>
          <w:ilvl w:val="1"/>
          <w:numId w:val="1002"/>
        </w:numPr>
      </w:pPr>
      <w:hyperlink w:anchor="sec6">
        <w:r>
          <w:rPr>
            <w:rStyle w:val="Hyperlink"/>
          </w:rPr>
          <w:t xml:space="preserve">NN) One-line, title-case heading</w:t>
        </w:r>
      </w:hyperlink>
    </w:p>
    <w:p>
      <w:pPr>
        <w:pStyle w:val="Compact"/>
        <w:numPr>
          <w:ilvl w:val="0"/>
          <w:numId w:val="1001"/>
        </w:numPr>
      </w:pPr>
      <w:hyperlink w:anchor="sec10">
        <w:r>
          <w:rPr>
            <w:rStyle w:val="Hyperlink"/>
          </w:rPr>
          <w:t xml:space="preserve">Anchor conventions</w:t>
        </w:r>
      </w:hyperlink>
    </w:p>
    <w:p>
      <w:pPr>
        <w:pStyle w:val="Compact"/>
        <w:numPr>
          <w:ilvl w:val="0"/>
          <w:numId w:val="1001"/>
        </w:numPr>
      </w:pPr>
      <w:hyperlink w:anchor="sec11">
        <w:r>
          <w:rPr>
            <w:rStyle w:val="Hyperlink"/>
          </w:rPr>
          <w:t xml:space="preserve">Keeping the TOC + summary table in sync</w:t>
        </w:r>
      </w:hyperlink>
    </w:p>
    <w:p>
      <w:pPr>
        <w:pStyle w:val="Compact"/>
        <w:numPr>
          <w:ilvl w:val="0"/>
          <w:numId w:val="1001"/>
        </w:numPr>
      </w:pPr>
      <w:hyperlink w:anchor="sec12">
        <w:r>
          <w:rPr>
            <w:rStyle w:val="Hyperlink"/>
          </w:rPr>
          <w:t xml:space="preserve">Running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make fix-docs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(this is how the TOC is regenerated)</w:t>
        </w:r>
      </w:hyperlink>
    </w:p>
    <w:p>
      <w:pPr>
        <w:pStyle w:val="Compact"/>
        <w:numPr>
          <w:ilvl w:val="0"/>
          <w:numId w:val="1001"/>
        </w:numPr>
      </w:pPr>
      <w:hyperlink w:anchor="sec13">
        <w:r>
          <w:rPr>
            <w:rStyle w:val="Hyperlink"/>
          </w:rPr>
          <w:t xml:space="preserve">Regenerating the DOCX corpus</w:t>
        </w:r>
      </w:hyperlink>
    </w:p>
    <w:p>
      <w:pPr>
        <w:pStyle w:val="Compact"/>
        <w:numPr>
          <w:ilvl w:val="0"/>
          <w:numId w:val="1001"/>
        </w:numPr>
      </w:pPr>
      <w:hyperlink w:anchor="sec14">
        <w:r>
          <w:rPr>
            <w:rStyle w:val="Hyperlink"/>
          </w:rPr>
          <w:t xml:space="preserve">Sorting discipline</w:t>
        </w:r>
      </w:hyperlink>
    </w:p>
    <w:p>
      <w:pPr>
        <w:pStyle w:val="FirstParagraph"/>
      </w:pPr>
      <w:r>
        <w:t xml:space="preserve">How to keep</w:t>
      </w:r>
      <w:r>
        <w:t xml:space="preserve"> </w:t>
      </w:r>
      <w:r>
        <w:rPr>
          <w:rStyle w:val="VerbatimChar"/>
        </w:rPr>
        <w:t xml:space="preserve">recent-changes.md</w:t>
      </w:r>
      <w:r>
        <w:t xml:space="preserve"> </w:t>
      </w:r>
      <w:r>
        <w:t xml:space="preserve">(the repo-wide changelog at the project root)</w:t>
      </w:r>
      <w:r>
        <w:t xml:space="preserve"> </w:t>
      </w:r>
      <w:r>
        <w:t xml:space="preserve">ordered, contiguous, and link-valid, and how to regenerate its Word DOCX.</w:t>
      </w:r>
    </w:p>
    <w:bookmarkEnd w:id="9"/>
    <w:bookmarkStart w:id="10" w:name="sec3"/>
    <w:p>
      <w:pPr>
        <w:pStyle w:val="Heading2"/>
      </w:pPr>
      <w:r>
        <w:t xml:space="preserve">Numbering convention</w:t>
      </w:r>
    </w:p>
    <w:p>
      <w:pPr>
        <w:pStyle w:val="Compact"/>
        <w:numPr>
          <w:ilvl w:val="0"/>
          <w:numId w:val="1003"/>
        </w:numPr>
      </w:pPr>
      <w:r>
        <w:t xml:space="preserve">Sections are numbered</w:t>
      </w:r>
      <w:r>
        <w:t xml:space="preserve"> </w:t>
      </w:r>
      <w:r>
        <w:rPr>
          <w:b/>
          <w:bCs/>
        </w:rPr>
        <w:t xml:space="preserve">contiguously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1..N</w:t>
      </w:r>
      <w:r>
        <w:rPr>
          <w:b/>
          <w:bCs/>
        </w:rPr>
        <w:t xml:space="preserve"> </w:t>
      </w:r>
      <w:r>
        <w:rPr>
          <w:b/>
          <w:bCs/>
        </w:rPr>
        <w:t xml:space="preserve">and stored in reverse-chronological order</w:t>
      </w:r>
      <w:r>
        <w:t xml:space="preserve">: the</w:t>
      </w:r>
      <w:r>
        <w:t xml:space="preserve"> </w:t>
      </w:r>
      <w:r>
        <w:rPr>
          <w:b/>
          <w:bCs/>
        </w:rPr>
        <w:t xml:space="preserve">newest</w:t>
      </w:r>
      <w:r>
        <w:t xml:space="preserve"> </w:t>
      </w:r>
      <w:r>
        <w:t xml:space="preserve">change is</w:t>
      </w:r>
      <w:r>
        <w:t xml:space="preserve"> </w:t>
      </w:r>
      <w:r>
        <w:rPr>
          <w:rStyle w:val="VerbatimChar"/>
        </w:rPr>
        <w:t xml:space="preserve">§N</w:t>
      </w:r>
      <w:r>
        <w:t xml:space="preserve"> </w:t>
      </w:r>
      <w:r>
        <w:t xml:space="preserve">(highest number, at the top) and the</w:t>
      </w:r>
      <w:r>
        <w:t xml:space="preserve"> </w:t>
      </w:r>
      <w:r>
        <w:rPr>
          <w:b/>
          <w:bCs/>
        </w:rPr>
        <w:t xml:space="preserve">oldest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§1</w:t>
      </w:r>
      <w:r>
        <w:t xml:space="preserve"> </w:t>
      </w:r>
      <w:r>
        <w:t xml:space="preserve">(at the bottom). A change log is not an ascending history list.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date</w:t>
      </w:r>
      <w:r>
        <w:t xml:space="preserve"> </w:t>
      </w:r>
      <w:r>
        <w:t xml:space="preserve">in each section’s</w:t>
      </w:r>
      <w:r>
        <w:t xml:space="preserve"> </w:t>
      </w:r>
      <w:r>
        <w:rPr>
          <w:rStyle w:val="VerbatimChar"/>
        </w:rPr>
        <w:t xml:space="preserve">| Date | … | Author |</w:t>
      </w:r>
      <w:r>
        <w:t xml:space="preserve"> </w:t>
      </w:r>
      <w:r>
        <w:t xml:space="preserve">row is the source of truth for ordering. Numbers must follow that order — i.e. strictly descending in the file.</w:t>
      </w:r>
    </w:p>
    <w:p>
      <w:pPr>
        <w:pStyle w:val="Compact"/>
        <w:numPr>
          <w:ilvl w:val="0"/>
          <w:numId w:val="1003"/>
        </w:numPr>
      </w:pPr>
      <w:r>
        <w:t xml:space="preserve">If a section is ever deleted,</w:t>
      </w:r>
      <w:r>
        <w:t xml:space="preserve"> </w:t>
      </w:r>
      <w:r>
        <w:rPr>
          <w:b/>
          <w:bCs/>
        </w:rPr>
        <w:t xml:space="preserve">renumber</w:t>
      </w:r>
      <w:r>
        <w:t xml:space="preserve"> </w:t>
      </w:r>
      <w:r>
        <w:t xml:space="preserve">the remaining ones so the sequence stays</w:t>
      </w:r>
      <w:r>
        <w:t xml:space="preserve"> </w:t>
      </w:r>
      <w:r>
        <w:rPr>
          <w:rStyle w:val="VerbatimChar"/>
        </w:rPr>
        <w:t xml:space="preserve">NN, NN-1, …, 2, 1</w:t>
      </w:r>
      <w:r>
        <w:t xml:space="preserve"> </w:t>
      </w:r>
      <w:r>
        <w:t xml:space="preserve">with no gaps. A gap is what makes the PO ask</w:t>
      </w:r>
      <w:r>
        <w:t xml:space="preserve"> </w:t>
      </w:r>
      <w:r>
        <w:t xml:space="preserve">“where’s §15?”</w:t>
      </w:r>
      <w:r>
        <w:t xml:space="preserve">.</w:t>
      </w:r>
    </w:p>
    <w:bookmarkEnd w:id="10"/>
    <w:bookmarkStart w:id="11" w:name="sec4"/>
    <w:p>
      <w:pPr>
        <w:pStyle w:val="Heading2"/>
      </w:pPr>
      <w:r>
        <w:t xml:space="preserve">Adding a new entry</w:t>
      </w:r>
    </w:p>
    <w:p>
      <w:pPr>
        <w:pStyle w:val="Compact"/>
        <w:numPr>
          <w:ilvl w:val="0"/>
          <w:numId w:val="1004"/>
        </w:numPr>
      </w:pPr>
      <w:r>
        <w:t xml:space="preserve">Insert the new section as the</w:t>
      </w:r>
      <w:r>
        <w:t xml:space="preserve"> </w:t>
      </w:r>
      <w:r>
        <w:rPr>
          <w:b/>
          <w:bCs/>
        </w:rPr>
        <w:t xml:space="preserve">first</w:t>
      </w:r>
      <w:r>
        <w:t xml:space="preserve"> </w:t>
      </w:r>
      <w:r>
        <w:t xml:space="preserve">block under</w:t>
      </w:r>
      <w:r>
        <w:t xml:space="preserve"> </w:t>
      </w:r>
      <w:r>
        <w:rPr>
          <w:rStyle w:val="VerbatimChar"/>
        </w:rPr>
        <w:t xml:space="preserve">## Change details</w:t>
      </w:r>
      <w:r>
        <w:t xml:space="preserve"> </w:t>
      </w:r>
      <w:r>
        <w:t xml:space="preserve">(newest first); never append it after the oldest section.</w:t>
      </w:r>
    </w:p>
    <w:p>
      <w:pPr>
        <w:pStyle w:val="Compact"/>
        <w:numPr>
          <w:ilvl w:val="0"/>
          <w:numId w:val="1004"/>
        </w:numPr>
      </w:pPr>
      <w:r>
        <w:t xml:space="preserve">Number it</w:t>
      </w:r>
      <w:r>
        <w:t xml:space="preserve"> </w:t>
      </w:r>
      <w:r>
        <w:rPr>
          <w:b/>
          <w:bCs/>
        </w:rPr>
        <w:t xml:space="preserve">current max + 1</w:t>
      </w:r>
      <w:r>
        <w:t xml:space="preserve"> </w:t>
      </w:r>
      <w:r>
        <w:t xml:space="preserve">(e.g. after §54 → §55).</w:t>
      </w:r>
    </w:p>
    <w:p>
      <w:pPr>
        <w:pStyle w:val="Compact"/>
        <w:numPr>
          <w:ilvl w:val="0"/>
          <w:numId w:val="1004"/>
        </w:numPr>
      </w:pPr>
      <w:r>
        <w:t xml:space="preserve">Date it today and add its row</w:t>
      </w:r>
      <w:r>
        <w:t xml:space="preserve"> </w:t>
      </w:r>
      <w:r>
        <w:rPr>
          <w:b/>
          <w:bCs/>
        </w:rPr>
        <w:t xml:space="preserve">first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## Summary of changes</w:t>
      </w:r>
      <w:r>
        <w:t xml:space="preserve"> </w:t>
      </w:r>
      <w:r>
        <w:t xml:space="preserve">table. The</w:t>
      </w:r>
      <w:r>
        <w:t xml:space="preserve"> </w:t>
      </w:r>
      <w:r>
        <w:rPr>
          <w:rStyle w:val="VerbatimChar"/>
        </w:rPr>
        <w:t xml:space="preserve">## Table of Contents</w:t>
      </w:r>
      <w:r>
        <w:t xml:space="preserve"> </w:t>
      </w:r>
      <w:r>
        <w:t xml:space="preserve">is generated from the headings — run</w:t>
      </w:r>
      <w:r>
        <w:t xml:space="preserve"> </w:t>
      </w:r>
      <w:r>
        <w:rPr>
          <w:rStyle w:val="VerbatimChar"/>
        </w:rPr>
        <w:t xml:space="preserve">make fix-docs</w:t>
      </w:r>
      <w:r>
        <w:t xml:space="preserve"> </w:t>
      </w:r>
      <w:r>
        <w:t xml:space="preserve">to regenerate it (see below).</w:t>
      </w:r>
    </w:p>
    <w:p>
      <w:pPr>
        <w:pStyle w:val="Compact"/>
        <w:numPr>
          <w:ilvl w:val="0"/>
          <w:numId w:val="1004"/>
        </w:numPr>
      </w:pPr>
      <w:r>
        <w:t xml:space="preserve">Update any narrative</w:t>
      </w:r>
      <w:r>
        <w:t xml:space="preserve"> </w:t>
      </w:r>
      <w:r>
        <w:rPr>
          <w:rStyle w:val="VerbatimChar"/>
        </w:rPr>
        <w:t xml:space="preserve">§N</w:t>
      </w:r>
      <w:r>
        <w:t xml:space="preserve"> </w:t>
      </w:r>
      <w:r>
        <w:t xml:space="preserve">cross-references in older entries if their numbers shifted.</w:t>
      </w:r>
    </w:p>
    <w:bookmarkEnd w:id="11"/>
    <w:bookmarkStart w:id="12" w:name="sec5"/>
    <w:p>
      <w:pPr>
        <w:pStyle w:val="Heading2"/>
      </w:pPr>
      <w:r>
        <w:t xml:space="preserve">Section template</w:t>
      </w:r>
    </w:p>
    <w:p>
      <w:pPr>
        <w:pStyle w:val="SourceCode"/>
      </w:pPr>
      <w:r>
        <w:br/>
      </w:r>
      <w:r>
        <w:br/>
      </w:r>
      <w:r>
        <w:rPr>
          <w:rStyle w:val="FunctionTok"/>
        </w:rPr>
        <w:t xml:space="preserve">### NN) One-line, title-case heading {#sec6}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**Date** | **Change description summary** | **Author**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 </w:t>
      </w:r>
      <w:r>
        <w:br/>
      </w:r>
      <w:r>
        <w:rPr>
          <w:rStyle w:val="PreprocessorTok"/>
        </w:rPr>
        <w:t xml:space="preserve">| ---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 ---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 ---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2026-09-03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Concise bullet summary of what + why (≤ 1 line, no prose wrap).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Kev Everall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 </w:t>
      </w:r>
      <w:r>
        <w:br/>
      </w:r>
      <w:r>
        <w:br/>
      </w:r>
      <w:r>
        <w:br/>
      </w:r>
      <w:r>
        <w:rPr>
          <w:rStyle w:val="FunctionTok"/>
        </w:rPr>
        <w:t xml:space="preserve">#### Root cause {#sec7}</w:t>
      </w:r>
      <w:r>
        <w:br/>
      </w:r>
      <w:r>
        <w:br/>
      </w:r>
      <w:r>
        <w:rPr>
          <w:rStyle w:val="NormalTok"/>
        </w:rPr>
        <w:t xml:space="preserve">What was broken / what assumption was wrong.</w:t>
      </w:r>
      <w:r>
        <w:br/>
      </w:r>
      <w:r>
        <w:br/>
      </w:r>
      <w:r>
        <w:br/>
      </w:r>
      <w:r>
        <w:rPr>
          <w:rStyle w:val="FunctionTok"/>
        </w:rPr>
        <w:t xml:space="preserve">#### Fix {#sec8}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**`affected/file.ext`** — what changed, how, and why this resolves it.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Keep bullets parallel: file/area first, then change + rationale.</w:t>
      </w:r>
      <w:r>
        <w:br/>
      </w:r>
      <w:r>
        <w:br/>
      </w:r>
      <w:r>
        <w:br/>
      </w:r>
      <w:r>
        <w:rPr>
          <w:rStyle w:val="FunctionTok"/>
        </w:rPr>
        <w:t xml:space="preserve">#### Verification {#sec9}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Concrete checks: test counts, parser passes, regenerated artifacts, lint.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NN</w:t>
      </w:r>
      <w:r>
        <w:t xml:space="preserve"> </w:t>
      </w:r>
      <w:r>
        <w:t xml:space="preserve">is the section number;</w:t>
      </w:r>
      <w:r>
        <w:t xml:space="preserve"> </w:t>
      </w:r>
      <w:r>
        <w:rPr>
          <w:rStyle w:val="VerbatimChar"/>
        </w:rPr>
        <w:t xml:space="preserve">&lt;slug&gt;</w:t>
      </w:r>
      <w:r>
        <w:t xml:space="preserve"> </w:t>
      </w:r>
      <w:r>
        <w:t xml:space="preserve">is the heading lower-cased, spaces →</w:t>
      </w:r>
      <w:r>
        <w:t xml:space="preserve"> </w:t>
      </w:r>
      <w:r>
        <w:rPr>
          <w:rStyle w:val="VerbatimChar"/>
        </w:rPr>
        <w:t xml:space="preserve">-</w:t>
      </w:r>
      <w:r>
        <w:t xml:space="preserve">, punctuation stripped (matches</w:t>
      </w:r>
      <w:r>
        <w:t xml:space="preserve"> </w:t>
      </w:r>
      <w:r>
        <w:rPr>
          <w:rStyle w:val="VerbatimChar"/>
        </w:rPr>
        <w:t xml:space="preserve">## Table of Contents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| Date | summary | Author |</w:t>
      </w:r>
      <w:r>
        <w:t xml:space="preserve"> </w:t>
      </w:r>
      <w:r>
        <w:t xml:space="preserve">row</w:t>
      </w:r>
      <w:r>
        <w:t xml:space="preserve"> </w:t>
      </w:r>
      <w:r>
        <w:rPr>
          <w:b/>
          <w:bCs/>
        </w:rPr>
        <w:t xml:space="preserve">must</w:t>
      </w:r>
      <w:r>
        <w:t xml:space="preserve"> </w:t>
      </w:r>
      <w:r>
        <w:t xml:space="preserve">be the first table in the section — it feeds the</w:t>
      </w:r>
      <w:r>
        <w:t xml:space="preserve"> </w:t>
      </w:r>
      <w:r>
        <w:rPr>
          <w:rStyle w:val="VerbatimChar"/>
        </w:rPr>
        <w:t xml:space="preserve">## Summary of changes</w:t>
      </w:r>
      <w:r>
        <w:t xml:space="preserve"> </w:t>
      </w:r>
      <w:r>
        <w:t xml:space="preserve">table and the ordering. Without it the entry is unsorted/orphaned (this is exactly how a section ends up stranded at the bottom). The row text must be</w:t>
      </w:r>
      <w:r>
        <w:t xml:space="preserve"> </w:t>
      </w:r>
      <w:r>
        <w:rPr>
          <w:b/>
          <w:bCs/>
        </w:rPr>
        <w:t xml:space="preserve">identical</w:t>
      </w:r>
      <w:r>
        <w:t xml:space="preserve"> </w:t>
      </w:r>
      <w:r>
        <w:t xml:space="preserve">in the section and in the summary table — a divergence (e.g. a truncated section row) breaks the one-to-one mapping when the summary table is re-sorted.</w:t>
      </w:r>
    </w:p>
    <w:bookmarkEnd w:id="12"/>
    <w:bookmarkStart w:id="13" w:name="sec10"/>
    <w:p>
      <w:pPr>
        <w:pStyle w:val="Heading2"/>
      </w:pPr>
      <w:r>
        <w:t xml:space="preserve">Anchor conventions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Section anchor</w:t>
      </w:r>
      <w:r>
        <w:t xml:space="preserve"> </w:t>
      </w:r>
      <w:r>
        <w:t xml:space="preserve">(above the heading):</w:t>
      </w:r>
      <w:r>
        <w:t xml:space="preserve"> </w:t>
      </w:r>
      <w:r>
        <w:rPr>
          <w:rStyle w:val="VerbatimChar"/>
        </w:rPr>
        <w:t xml:space="preserve">&lt;a id="NN-&lt;slug&gt;"&gt;&lt;/a&gt;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Sub-anchors</w:t>
      </w:r>
      <w:r>
        <w:t xml:space="preserve"> </w:t>
      </w:r>
      <w:r>
        <w:t xml:space="preserve">(above each</w:t>
      </w:r>
      <w:r>
        <w:t xml:space="preserve"> </w:t>
      </w:r>
      <w:r>
        <w:rPr>
          <w:rStyle w:val="VerbatimChar"/>
        </w:rPr>
        <w:t xml:space="preserve">####</w:t>
      </w:r>
      <w:r>
        <w:t xml:space="preserve">):</w:t>
      </w:r>
      <w:r>
        <w:t xml:space="preserve"> </w:t>
      </w:r>
      <w:r>
        <w:rPr>
          <w:rStyle w:val="VerbatimChar"/>
        </w:rPr>
        <w:t xml:space="preserve">&lt;a name="root-cause-NN"&gt;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&lt;a name="fix-NN"&gt;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&lt;a name="verification-NN"&gt;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&lt;a name="caveats-NN"&gt;</w:t>
      </w:r>
      <w:r>
        <w:t xml:space="preserve">, and any custom ones (</w:t>
      </w:r>
      <w:r>
        <w:rPr>
          <w:rStyle w:val="VerbatimChar"/>
        </w:rPr>
        <w:t xml:space="preserve">scope-NN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commands-NN</w:t>
      </w:r>
      <w:r>
        <w:t xml:space="preserve">,</w:t>
      </w:r>
      <w:r>
        <w:t xml:space="preserve"> </w:t>
      </w:r>
      <w:r>
        <w:rPr>
          <w:rStyle w:val="VerbatimChar"/>
        </w:rPr>
        <w:t xml:space="preserve">callers-NN</w:t>
      </w:r>
      <w:r>
        <w:t xml:space="preserve">, etc.). The trailing number</w:t>
      </w:r>
      <w:r>
        <w:t xml:space="preserve"> </w:t>
      </w:r>
      <w:r>
        <w:rPr>
          <w:b/>
          <w:bCs/>
        </w:rPr>
        <w:t xml:space="preserve">must</w:t>
      </w:r>
      <w:r>
        <w:t xml:space="preserve"> </w:t>
      </w:r>
      <w:r>
        <w:t xml:space="preserve">equal the section number — rename both together when renumbering.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Internal links</w:t>
      </w:r>
      <w:r>
        <w:t xml:space="preserve"> </w:t>
      </w:r>
      <w:r>
        <w:t xml:space="preserve">use these exact ids;</w:t>
      </w:r>
      <w:r>
        <w:t xml:space="preserve"> </w:t>
      </w:r>
      <w:r>
        <w:rPr>
          <w:rStyle w:val="VerbatimChar"/>
        </w:rPr>
        <w:t xml:space="preserve">[NN) Title](#nn-slug)</w:t>
      </w:r>
      <w:r>
        <w:t xml:space="preserve"> </w:t>
      </w:r>
      <w:r>
        <w:t xml:space="preserve">in the TOC and</w:t>
      </w:r>
      <w:r>
        <w:t xml:space="preserve"> </w:t>
      </w:r>
      <w:r>
        <w:rPr>
          <w:rStyle w:val="VerbatimChar"/>
        </w:rPr>
        <w:t xml:space="preserve">&lt;a name="…-NN"&gt;</w:t>
      </w:r>
      <w:r>
        <w:t xml:space="preserve"> </w:t>
      </w:r>
      <w:r>
        <w:t xml:space="preserve">in sub-anchors.</w:t>
      </w:r>
    </w:p>
    <w:p>
      <w:pPr>
        <w:pStyle w:val="Compact"/>
        <w:numPr>
          <w:ilvl w:val="0"/>
          <w:numId w:val="1006"/>
        </w:numPr>
      </w:pPr>
      <w:r>
        <w:t xml:space="preserve">Headings themselves are</w:t>
      </w:r>
      <w:r>
        <w:t xml:space="preserve"> </w:t>
      </w:r>
      <w:r>
        <w:rPr>
          <w:rStyle w:val="VerbatimChar"/>
        </w:rPr>
        <w:t xml:space="preserve">### NN) …</w:t>
      </w:r>
      <w:r>
        <w:t xml:space="preserve">. Keep the</w:t>
      </w:r>
      <w:r>
        <w:t xml:space="preserve"> </w:t>
      </w:r>
      <w:r>
        <w:rPr>
          <w:rStyle w:val="VerbatimChar"/>
        </w:rPr>
        <w:t xml:space="preserve">NN)</w:t>
      </w:r>
      <w:r>
        <w:t xml:space="preserve"> </w:t>
      </w:r>
      <w:r>
        <w:t xml:space="preserve">prefix and the closing</w:t>
      </w:r>
      <w:r>
        <w:t xml:space="preserve"> </w:t>
      </w:r>
      <w:r>
        <w:rPr>
          <w:rStyle w:val="VerbatimChar"/>
        </w:rPr>
        <w:t xml:space="preserve">)</w:t>
      </w:r>
      <w:r>
        <w:t xml:space="preserve"> </w:t>
      </w:r>
      <w:r>
        <w:t xml:space="preserve">— the TOC generator (and readers) key on it.</w:t>
      </w:r>
    </w:p>
    <w:bookmarkEnd w:id="13"/>
    <w:bookmarkStart w:id="14" w:name="sec11"/>
    <w:p>
      <w:pPr>
        <w:pStyle w:val="Heading2"/>
      </w:pPr>
      <w:r>
        <w:t xml:space="preserve">Keeping the TOC + summary table in sync</w:t>
      </w:r>
    </w:p>
    <w:p>
      <w:pPr>
        <w:pStyle w:val="FirstParagraph"/>
      </w:pPr>
      <w:r>
        <w:t xml:space="preserve">Two blocks reference every section by number: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## Table of Contents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- [NN) Title](#nn-slug)</w:t>
      </w:r>
      <w:r>
        <w:t xml:space="preserve"> </w:t>
      </w:r>
      <w:r>
        <w:t xml:space="preserve">per entry, newest first.</w:t>
      </w:r>
      <w:r>
        <w:t xml:space="preserve"> </w:t>
      </w:r>
      <w:r>
        <w:rPr>
          <w:b/>
          <w:bCs/>
        </w:rPr>
        <w:t xml:space="preserve">Auto-generated</w:t>
      </w:r>
      <w:r>
        <w:t xml:space="preserve">:</w:t>
      </w:r>
      <w:r>
        <w:t xml:space="preserve"> </w:t>
      </w:r>
      <w:r>
        <w:rPr>
          <w:rStyle w:val="VerbatimChar"/>
        </w:rPr>
        <w:t xml:space="preserve">make fix-docs</w:t>
      </w:r>
      <w:r>
        <w:t xml:space="preserve"> </w:t>
      </w:r>
      <w:r>
        <w:t xml:space="preserve">strips the old block and rebuilds it from the H2/H3 headings, sorting numbered runs newest/highest first (</w:t>
      </w:r>
      <w:r>
        <w:rPr>
          <w:rStyle w:val="VerbatimChar"/>
        </w:rPr>
        <w:t xml:space="preserve">Sort-NumberedTocRuns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scripts/Docs.Common.ps1</w:t>
      </w:r>
      <w:r>
        <w:t xml:space="preserve">). Do not hand-edit it — manual edits are stripped and regenerated.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## Summary of changes</w:t>
      </w:r>
      <w:r>
        <w:t xml:space="preserve"> </w:t>
      </w:r>
      <w:r>
        <w:t xml:space="preserve">— one</w:t>
      </w:r>
      <w:r>
        <w:t xml:space="preserve"> </w:t>
      </w:r>
      <w:r>
        <w:rPr>
          <w:rStyle w:val="VerbatimChar"/>
        </w:rPr>
        <w:t xml:space="preserve">| date | summary | author |</w:t>
      </w:r>
      <w:r>
        <w:t xml:space="preserve"> </w:t>
      </w:r>
      <w:r>
        <w:t xml:space="preserve">row per entry, newest first.</w:t>
      </w:r>
      <w:r>
        <w:t xml:space="preserve"> </w:t>
      </w:r>
      <w:r>
        <w:rPr>
          <w:b/>
          <w:bCs/>
        </w:rPr>
        <w:t xml:space="preserve">Hand-maintained</w:t>
      </w:r>
      <w:r>
        <w:t xml:space="preserve">: it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regenerated, so add/move its row by hand.</w:t>
      </w:r>
    </w:p>
    <w:p>
      <w:pPr>
        <w:pStyle w:val="FirstParagraph"/>
      </w:pPr>
      <w:r>
        <w:t xml:space="preserve">Both must end up in the same order as the</w:t>
      </w:r>
      <w:r>
        <w:t xml:space="preserve"> </w:t>
      </w:r>
      <w:r>
        <w:rPr>
          <w:rStyle w:val="VerbatimChar"/>
        </w:rPr>
        <w:t xml:space="preserve">## Change details</w:t>
      </w:r>
      <w:r>
        <w:t xml:space="preserve"> </w:t>
      </w:r>
      <w:r>
        <w:t xml:space="preserve">body (</w:t>
      </w:r>
      <w:r>
        <w:rPr>
          <w:rStyle w:val="VerbatimChar"/>
        </w:rPr>
        <w:t xml:space="preserve">NN, NN-1, …, 1</w:t>
      </w:r>
      <w:r>
        <w:t xml:space="preserve">). When you add or renumber a section, update the summary table in the same pass (same position, same number), then run</w:t>
      </w:r>
      <w:r>
        <w:t xml:space="preserve"> </w:t>
      </w:r>
      <w:r>
        <w:rPr>
          <w:rStyle w:val="VerbatimChar"/>
        </w:rPr>
        <w:t xml:space="preserve">make fix-docs</w:t>
      </w:r>
      <w:r>
        <w:t xml:space="preserve"> </w:t>
      </w:r>
      <w:r>
        <w:t xml:space="preserve">to regenerate the TOC.</w:t>
      </w:r>
    </w:p>
    <w:bookmarkEnd w:id="14"/>
    <w:bookmarkStart w:id="15" w:name="sec12"/>
    <w:p>
      <w:pPr>
        <w:pStyle w:val="Heading2"/>
      </w:pPr>
      <w:r>
        <w:t xml:space="preserve">Running</w:t>
      </w:r>
      <w:r>
        <w:t xml:space="preserve"> </w:t>
      </w:r>
      <w:r>
        <w:rPr>
          <w:rStyle w:val="VerbatimChar"/>
        </w:rPr>
        <w:t xml:space="preserve">make fix-docs</w:t>
      </w:r>
      <w:r>
        <w:t xml:space="preserve"> </w:t>
      </w:r>
      <w:r>
        <w:t xml:space="preserve">(this is how the TOC is regenerated)</w:t>
      </w:r>
    </w:p>
    <w:p>
      <w:pPr>
        <w:pStyle w:val="FirstParagraph"/>
      </w:pPr>
      <w:r>
        <w:rPr>
          <w:rStyle w:val="VerbatimChar"/>
        </w:rPr>
        <w:t xml:space="preserve">make fix-docs</w:t>
      </w:r>
      <w:r>
        <w:t xml:space="preserve"> </w:t>
      </w:r>
      <w:r>
        <w:t xml:space="preserve">runs</w:t>
      </w:r>
      <w:r>
        <w:t xml:space="preserve"> </w:t>
      </w:r>
      <w:r>
        <w:rPr>
          <w:rStyle w:val="VerbatimChar"/>
        </w:rPr>
        <w:t xml:space="preserve">bitbucket-md-anchor-toc.ps1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Build-CanonicalContent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scripts/Docs.Common.ps1</w:t>
      </w:r>
      <w:r>
        <w:t xml:space="preserve">), which:</w:t>
      </w:r>
    </w:p>
    <w:p>
      <w:pPr>
        <w:pStyle w:val="Compact"/>
        <w:numPr>
          <w:ilvl w:val="0"/>
          <w:numId w:val="1008"/>
        </w:numPr>
      </w:pPr>
      <w:r>
        <w:t xml:space="preserve">strips the existing</w:t>
      </w:r>
      <w:r>
        <w:t xml:space="preserve"> </w:t>
      </w:r>
      <w:r>
        <w:rPr>
          <w:rStyle w:val="VerbatimChar"/>
        </w:rPr>
        <w:t xml:space="preserve">## Table of Contents</w:t>
      </w:r>
      <w:r>
        <w:t xml:space="preserve"> </w:t>
      </w:r>
      <w:r>
        <w:t xml:space="preserve">block and</w:t>
      </w:r>
      <w:r>
        <w:t xml:space="preserve"> </w:t>
      </w:r>
      <w:r>
        <w:rPr>
          <w:b/>
          <w:bCs/>
        </w:rPr>
        <w:t xml:space="preserve">regenerates</w:t>
      </w:r>
      <w:r>
        <w:t xml:space="preserve"> </w:t>
      </w:r>
      <w:r>
        <w:t xml:space="preserve">it from the H2/H3 headings — so there is always exactly one TOC, never a duplicate,</w:t>
      </w:r>
    </w:p>
    <w:p>
      <w:pPr>
        <w:pStyle w:val="Compact"/>
        <w:numPr>
          <w:ilvl w:val="0"/>
          <w:numId w:val="1008"/>
        </w:numPr>
      </w:pPr>
      <w:r>
        <w:t xml:space="preserve">places an</w:t>
      </w:r>
      <w:r>
        <w:t xml:space="preserve"> </w:t>
      </w:r>
      <w:r>
        <w:rPr>
          <w:rStyle w:val="VerbatimChar"/>
        </w:rPr>
        <w:t xml:space="preserve">&lt;a id="…"&gt;&lt;/a&gt;</w:t>
      </w:r>
      <w:r>
        <w:t xml:space="preserve"> </w:t>
      </w:r>
      <w:r>
        <w:t xml:space="preserve">above every</w:t>
      </w:r>
      <w:r>
        <w:t xml:space="preserve"> </w:t>
      </w:r>
      <w:r>
        <w:rPr>
          <w:rStyle w:val="VerbatimChar"/>
        </w:rPr>
        <w:t xml:space="preserve">H2</w:t>
      </w:r>
      <w:r>
        <w:t xml:space="preserve">/</w:t>
      </w:r>
      <w:r>
        <w:rPr>
          <w:rStyle w:val="VerbatimChar"/>
        </w:rPr>
        <w:t xml:space="preserve">H3</w:t>
      </w:r>
      <w:r>
        <w:t xml:space="preserve">,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sorts numbered runs</w:t>
      </w:r>
      <w:r>
        <w:t xml:space="preserve"> </w:t>
      </w:r>
      <w:r>
        <w:t xml:space="preserve">(</w:t>
      </w:r>
      <w:r>
        <w:rPr>
          <w:rStyle w:val="VerbatimChar"/>
        </w:rPr>
        <w:t xml:space="preserve">NN) …</w:t>
      </w:r>
      <w:r>
        <w:t xml:space="preserve">) newest/highest first via</w:t>
      </w:r>
      <w:r>
        <w:t xml:space="preserve"> </w:t>
      </w:r>
      <w:r>
        <w:rPr>
          <w:rStyle w:val="VerbatimChar"/>
        </w:rPr>
        <w:t xml:space="preserve">Sort-NumberedTocRuns</w:t>
      </w:r>
      <w:r>
        <w:t xml:space="preserve">. The direction is inferred from the run’s own first vs last number, so an ascending procedural doc (</w:t>
      </w:r>
      <w:r>
        <w:rPr>
          <w:rStyle w:val="VerbatimChar"/>
        </w:rPr>
        <w:t xml:space="preserve">1..N</w:t>
      </w:r>
      <w:r>
        <w:t xml:space="preserve">) is left alone,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preserves</w:t>
      </w:r>
      <w:r>
        <w:t xml:space="preserve"> </w:t>
      </w:r>
      <w:r>
        <w:t xml:space="preserve">the manually-numbered</w:t>
      </w:r>
      <w:r>
        <w:t xml:space="preserve"> </w:t>
      </w:r>
      <w:r>
        <w:rPr>
          <w:rStyle w:val="VerbatimChar"/>
        </w:rPr>
        <w:t xml:space="preserve">&lt;a name="root-cause-NN"&gt;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&lt;a name="fix-NN"&gt;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&lt;a name="verification-NN"&gt;</w:t>
      </w:r>
      <w:r>
        <w:t xml:space="preserve"> </w:t>
      </w:r>
      <w:r>
        <w:t xml:space="preserve">sub-anchors: they precede</w:t>
      </w:r>
      <w:r>
        <w:t xml:space="preserve"> </w:t>
      </w:r>
      <w:r>
        <w:rPr>
          <w:rStyle w:val="VerbatimChar"/>
        </w:rPr>
        <w:t xml:space="preserve">####</w:t>
      </w:r>
      <w:r>
        <w:t xml:space="preserve"> </w:t>
      </w:r>
      <w:r>
        <w:t xml:space="preserve">headings, and only H2/H3 anchors are regenerated.</w:t>
      </w:r>
    </w:p>
    <w:p>
      <w:pPr>
        <w:pStyle w:val="FirstParagraph"/>
      </w:pPr>
      <w:r>
        <w:t xml:space="preserve">It is idempotent — re-running makes no further changes once the file is canonical.</w:t>
      </w:r>
    </w:p>
    <w:p>
      <w:pPr>
        <w:pStyle w:val="Compact"/>
        <w:numPr>
          <w:ilvl w:val="0"/>
          <w:numId w:val="1009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make fix-docs</w:t>
      </w:r>
      <w:r>
        <w:t xml:space="preserve"> </w:t>
      </w:r>
      <w:r>
        <w:t xml:space="preserve">after adding/renumbering a section to regenerate the TOC.</w:t>
      </w:r>
    </w:p>
    <w:p>
      <w:pPr>
        <w:pStyle w:val="Compact"/>
        <w:numPr>
          <w:ilvl w:val="0"/>
          <w:numId w:val="1009"/>
        </w:numPr>
      </w:pPr>
      <w:r>
        <w:t xml:space="preserve">To</w:t>
      </w:r>
      <w:r>
        <w:t xml:space="preserve"> </w:t>
      </w:r>
      <w:r>
        <w:rPr>
          <w:b/>
          <w:bCs/>
        </w:rPr>
        <w:t xml:space="preserve">validate links</w:t>
      </w:r>
      <w:r>
        <w:t xml:space="preserve"> </w:t>
      </w:r>
      <w:r>
        <w:t xml:space="preserve">without rewriting the file, use the dry-run:</w:t>
      </w:r>
      <w:r>
        <w:t xml:space="preserve"> </w:t>
      </w:r>
      <w:r>
        <w:rPr>
          <w:rStyle w:val="VerbatimChar"/>
        </w:rPr>
        <w:t xml:space="preserve">make fix-docs-dryrun</w:t>
      </w:r>
      <w:r>
        <w:t xml:space="preserve">.</w:t>
      </w:r>
    </w:p>
    <w:bookmarkEnd w:id="15"/>
    <w:bookmarkStart w:id="16" w:name="sec13"/>
    <w:p>
      <w:pPr>
        <w:pStyle w:val="Heading2"/>
      </w:pPr>
      <w:r>
        <w:t xml:space="preserve">Regenerating the DOCX corpus</w:t>
      </w:r>
    </w:p>
    <w:p>
      <w:pPr>
        <w:pStyle w:val="FirstParagraph"/>
      </w:pPr>
      <w:r>
        <w:t xml:space="preserve">The Word DOCX artifacts are generated (not hand-edited):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word-docs          </w:t>
      </w:r>
      <w:r>
        <w:rPr>
          <w:rStyle w:val="CommentTok"/>
        </w:rPr>
        <w:t xml:space="preserve"># all root *.md + docs/**/*.md + wip/*.md -&gt; ./docx/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word-docs-clean    </w:t>
      </w:r>
      <w:r>
        <w:rPr>
          <w:rStyle w:val="CommentTok"/>
        </w:rPr>
        <w:t xml:space="preserve"># rm -rf docx/</w:t>
      </w:r>
    </w:p>
    <w:p>
      <w:pPr>
        <w:pStyle w:val="Compact"/>
        <w:numPr>
          <w:ilvl w:val="0"/>
          <w:numId w:val="1010"/>
        </w:numPr>
      </w:pPr>
      <w:r>
        <w:t xml:space="preserve">Output mirrors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under the project-root</w:t>
      </w:r>
      <w:r>
        <w:t xml:space="preserve"> </w:t>
      </w:r>
      <w:r>
        <w:rPr>
          <w:rStyle w:val="VerbatimChar"/>
        </w:rPr>
        <w:t xml:space="preserve">docx/</w:t>
      </w:r>
      <w:r>
        <w:t xml:space="preserve"> </w:t>
      </w:r>
      <w:r>
        <w:t xml:space="preserve">(no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prefix):</w:t>
      </w:r>
      <w:r>
        <w:t xml:space="preserve"> </w:t>
      </w:r>
      <w:r>
        <w:rPr>
          <w:rStyle w:val="VerbatimChar"/>
        </w:rPr>
        <w:t xml:space="preserve">docs/Automation/foo.md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docx/Automation/foo.docx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Root docs (</w:t>
      </w:r>
      <w:r>
        <w:rPr>
          <w:rStyle w:val="VerbatimChar"/>
        </w:rPr>
        <w:t xml:space="preserve">README.md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recent-changes.md</w:t>
      </w:r>
      <w:r>
        <w:t xml:space="preserve">, …) land at</w:t>
      </w:r>
      <w:r>
        <w:t xml:space="preserve"> </w:t>
      </w:r>
      <w:r>
        <w:rPr>
          <w:rStyle w:val="VerbatimChar"/>
        </w:rPr>
        <w:t xml:space="preserve">docx/&lt;name&gt;.docx</w:t>
      </w:r>
      <w:r>
        <w:t xml:space="preserve">.</w:t>
      </w:r>
      <w:r>
        <w:t xml:space="preserve"> </w:t>
      </w:r>
      <w:r>
        <w:rPr>
          <w:rStyle w:val="VerbatimChar"/>
        </w:rPr>
        <w:t xml:space="preserve">wip/SSO.md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docx/wip/SSO.docx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docx/</w:t>
      </w:r>
      <w:r>
        <w:t xml:space="preserve"> </w:t>
      </w:r>
      <w:r>
        <w:t xml:space="preserve">is not in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; commit the regenerated set when the changelog/docs change.</w:t>
      </w:r>
    </w:p>
    <w:bookmarkEnd w:id="16"/>
    <w:bookmarkStart w:id="17" w:name="sec14"/>
    <w:p>
      <w:pPr>
        <w:pStyle w:val="Heading2"/>
      </w:pPr>
      <w:r>
        <w:t xml:space="preserve">Sorting discipline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Newest first = highest number first.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## Change details</w:t>
      </w:r>
      <w:r>
        <w:t xml:space="preserve"> </w:t>
      </w:r>
      <w:r>
        <w:t xml:space="preserve">body, the</w:t>
      </w:r>
      <w:r>
        <w:t xml:space="preserve"> </w:t>
      </w:r>
      <w:r>
        <w:rPr>
          <w:rStyle w:val="VerbatimChar"/>
        </w:rPr>
        <w:t xml:space="preserve">## Table of Contents</w:t>
      </w:r>
      <w:r>
        <w:t xml:space="preserve">, and the</w:t>
      </w:r>
      <w:r>
        <w:t xml:space="preserve"> </w:t>
      </w:r>
      <w:r>
        <w:rPr>
          <w:rStyle w:val="VerbatimChar"/>
        </w:rPr>
        <w:t xml:space="preserve">## Summary of changes</w:t>
      </w:r>
      <w:r>
        <w:t xml:space="preserve"> </w:t>
      </w:r>
      <w:r>
        <w:t xml:space="preserve">table must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read</w:t>
      </w:r>
      <w:r>
        <w:t xml:space="preserve"> </w:t>
      </w:r>
      <w:r>
        <w:rPr>
          <w:rStyle w:val="VerbatimChar"/>
        </w:rPr>
        <w:t xml:space="preserve">NN, NN-1, …, 2, 1</w:t>
      </w:r>
      <w:r>
        <w:t xml:space="preserve"> </w:t>
      </w:r>
      <w:r>
        <w:t xml:space="preserve">top-to-bottom (currently</w:t>
      </w:r>
      <w:r>
        <w:t xml:space="preserve"> </w:t>
      </w:r>
      <w:r>
        <w:rPr>
          <w:rStyle w:val="VerbatimChar"/>
        </w:rPr>
        <w:t xml:space="preserve">55, 54, …, 1</w:t>
      </w:r>
      <w:r>
        <w:t xml:space="preserve">). The number is the sequence — date each entry, but order by number.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Keep the body physically in that order.</w:t>
      </w:r>
      <w:r>
        <w:t xml:space="preserve"> </w:t>
      </w:r>
      <w:r>
        <w:t xml:space="preserve">The TOC is generated from the headings and normalised by</w:t>
      </w:r>
      <w:r>
        <w:t xml:space="preserve"> </w:t>
      </w:r>
      <w:r>
        <w:rPr>
          <w:rStyle w:val="VerbatimChar"/>
        </w:rPr>
        <w:t xml:space="preserve">Sort-NumberedTocRuns</w:t>
      </w:r>
      <w:r>
        <w:t xml:space="preserve">, so a scrambled body would still produce a sorted TOC — but the document has to read in order top-to-bottom, so fix the</w:t>
      </w:r>
      <w:r>
        <w:t xml:space="preserve"> </w:t>
      </w:r>
      <w:r>
        <w:rPr>
          <w:b/>
          <w:bCs/>
        </w:rPr>
        <w:t xml:space="preserve">body</w:t>
      </w:r>
      <w:r>
        <w:t xml:space="preserve">, not just the TOC.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Contiguous numbers</w:t>
      </w:r>
      <w:r>
        <w:t xml:space="preserve"> </w:t>
      </w:r>
      <w:r>
        <w:t xml:space="preserve">follow that order: after sorting, numbers read</w:t>
      </w:r>
      <w:r>
        <w:t xml:space="preserve"> </w:t>
      </w:r>
      <w:r>
        <w:rPr>
          <w:rStyle w:val="VerbatimChar"/>
        </w:rPr>
        <w:t xml:space="preserve">55, 54, 53, …, 2, 1</w:t>
      </w:r>
      <w:r>
        <w:t xml:space="preserve"> </w:t>
      </w:r>
      <w:r>
        <w:t xml:space="preserve">with no gaps. If they don’t, renumber.</w:t>
      </w:r>
    </w:p>
    <w:p>
      <w:pPr>
        <w:pStyle w:val="Compact"/>
        <w:numPr>
          <w:ilvl w:val="0"/>
          <w:numId w:val="1011"/>
        </w:numPr>
      </w:pPr>
      <w:r>
        <w:t xml:space="preserve">If you can’t run</w:t>
      </w:r>
      <w:r>
        <w:t xml:space="preserve"> </w:t>
      </w:r>
      <w:r>
        <w:rPr>
          <w:rStyle w:val="VerbatimChar"/>
        </w:rPr>
        <w:t xml:space="preserve">make word-docs</w:t>
      </w:r>
      <w:r>
        <w:t xml:space="preserve"> </w:t>
      </w:r>
      <w:r>
        <w:t xml:space="preserve">(pandoc not installed), the source of truth is</w:t>
      </w:r>
      <w:r>
        <w:t xml:space="preserve"> </w:t>
      </w:r>
      <w:r>
        <w:rPr>
          <w:rStyle w:val="VerbatimChar"/>
        </w:rPr>
        <w:t xml:space="preserve">wip/SSO.md</w:t>
      </w:r>
      <w:r>
        <w:t xml:space="preserve"> </w:t>
      </w:r>
      <w:r>
        <w:t xml:space="preserve">+ the</w:t>
      </w:r>
      <w:r>
        <w:t xml:space="preserve"> </w:t>
      </w:r>
      <w:r>
        <w:rPr>
          <w:rStyle w:val="VerbatimChar"/>
        </w:rPr>
        <w:t xml:space="preserve">&lt;a id&gt;</w:t>
      </w:r>
      <w:r>
        <w:t xml:space="preserve">/</w:t>
      </w:r>
      <w:r>
        <w:rPr>
          <w:rStyle w:val="VerbatimChar"/>
        </w:rPr>
        <w:t xml:space="preserve">&lt;a name&gt;</w:t>
      </w:r>
      <w:r>
        <w:t xml:space="preserve"> </w:t>
      </w:r>
      <w:r>
        <w:t xml:space="preserve">scheme above; the DOCX is regenerated from that.</w:t>
      </w:r>
    </w:p>
    <w:bookmarkEnd w:id="17"/>
    <w:bookmarkEnd w:id="18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2026-10-14T16:18:00Z</dcterms:created>
  <dcterms:modified xsi:type="dcterms:W3CDTF">2026-10-14T16:18:00Z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