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0"/>
          <w:numId w:val="1001"/>
        </w:numPr>
      </w:pPr>
      <w:hyperlink w:anchor="sec8">
        <w:r>
          <w:rPr>
            <w:rStyle w:val="Hyperlink"/>
          </w:rPr>
          <w:t xml:space="preserve">Connectivity, Connection &amp; Server Lookup</w:t>
        </w:r>
      </w:hyperlink>
    </w:p>
    <w:p>
      <w:pPr>
        <w:pStyle w:val="Compact"/>
        <w:numPr>
          <w:ilvl w:val="1"/>
          <w:numId w:val="1002"/>
        </w:numPr>
      </w:pPr>
      <w:hyperlink w:anchor="sec9">
        <w:r>
          <w:rPr>
            <w:rStyle w:val="Hyperlink"/>
          </w:rPr>
          <w:t xml:space="preserve">Test OneView connectivity</w:t>
        </w:r>
      </w:hyperlink>
    </w:p>
    <w:p>
      <w:pPr>
        <w:pStyle w:val="Compact"/>
        <w:numPr>
          <w:ilvl w:val="1"/>
          <w:numId w:val="1002"/>
        </w:numPr>
      </w:pPr>
      <w:hyperlink w:anchor="sec13">
        <w:r>
          <w:rPr>
            <w:rStyle w:val="Hyperlink"/>
          </w:rPr>
          <w:t xml:space="preserve">Connect to OneView</w:t>
        </w:r>
      </w:hyperlink>
    </w:p>
    <w:p>
      <w:pPr>
        <w:pStyle w:val="Compact"/>
        <w:numPr>
          <w:ilvl w:val="1"/>
          <w:numId w:val="1002"/>
        </w:numPr>
      </w:pPr>
      <w:hyperlink w:anchor="sec21">
        <w:r>
          <w:rPr>
            <w:rStyle w:val="Hyperlink"/>
          </w:rPr>
          <w:t xml:space="preserve">Disconnect from OneView</w:t>
        </w:r>
      </w:hyperlink>
    </w:p>
    <w:p>
      <w:pPr>
        <w:pStyle w:val="Compact"/>
        <w:numPr>
          <w:ilvl w:val="1"/>
          <w:numId w:val="1002"/>
        </w:numPr>
      </w:pPr>
      <w:hyperlink w:anchor="sec24">
        <w:r>
          <w:rPr>
            <w:rStyle w:val="Hyperlink"/>
          </w:rPr>
          <w:t xml:space="preserve">Get OneView connection status</w:t>
        </w:r>
      </w:hyperlink>
    </w:p>
    <w:p>
      <w:pPr>
        <w:pStyle w:val="Compact"/>
        <w:numPr>
          <w:ilvl w:val="1"/>
          <w:numId w:val="1002"/>
        </w:numPr>
      </w:pPr>
      <w:hyperlink w:anchor="sec33">
        <w:r>
          <w:rPr>
            <w:rStyle w:val="Hyperlink"/>
          </w:rPr>
          <w:t xml:space="preserve">Get OneView server list</w:t>
        </w:r>
      </w:hyperlink>
    </w:p>
    <w:p>
      <w:pPr>
        <w:pStyle w:val="Compact"/>
        <w:numPr>
          <w:ilvl w:val="1"/>
          <w:numId w:val="1002"/>
        </w:numPr>
      </w:pPr>
      <w:hyperlink w:anchor="sec41">
        <w:r>
          <w:rPr>
            <w:rStyle w:val="Hyperlink"/>
          </w:rPr>
          <w:t xml:space="preserve">Validate build parameters</w:t>
        </w:r>
      </w:hyperlink>
    </w:p>
    <w:p>
      <w:pPr>
        <w:pStyle w:val="Compact"/>
        <w:numPr>
          <w:ilvl w:val="0"/>
          <w:numId w:val="1001"/>
        </w:numPr>
      </w:pPr>
      <w:hyperlink w:anchor="sec46">
        <w:r>
          <w:rPr>
            <w:rStyle w:val="Hyperlink"/>
          </w:rPr>
          <w:t xml:space="preserve">ISO Image Naming &amp; SMB Shares</w:t>
        </w:r>
      </w:hyperlink>
    </w:p>
    <w:p>
      <w:pPr>
        <w:pStyle w:val="Compact"/>
        <w:numPr>
          <w:ilvl w:val="1"/>
          <w:numId w:val="1003"/>
        </w:numPr>
      </w:pPr>
      <w:hyperlink w:anchor="sec47">
        <w:r>
          <w:rPr>
            <w:rStyle w:val="Hyperlink"/>
          </w:rPr>
          <w:t xml:space="preserve">Bootable ISO filename convention</w:t>
        </w:r>
      </w:hyperlink>
    </w:p>
    <w:p>
      <w:pPr>
        <w:pStyle w:val="Compact"/>
        <w:numPr>
          <w:ilvl w:val="1"/>
          <w:numId w:val="1003"/>
        </w:numPr>
      </w:pPr>
      <w:hyperlink w:anchor="sec48">
        <w:r>
          <w:rPr>
            <w:rStyle w:val="Hyperlink"/>
          </w:rPr>
          <w:t xml:space="preserve">ISO path requirements (no local drives)</w:t>
        </w:r>
      </w:hyperlink>
    </w:p>
    <w:p>
      <w:pPr>
        <w:pStyle w:val="Compact"/>
        <w:numPr>
          <w:ilvl w:val="0"/>
          <w:numId w:val="1001"/>
        </w:numPr>
      </w:pPr>
      <w:hyperlink w:anchor="sec50">
        <w:r>
          <w:rPr>
            <w:rStyle w:val="Hyperlink"/>
          </w:rPr>
          <w:t xml:space="preserve">Physical Server Build (End-to-End)</w:t>
        </w:r>
      </w:hyperlink>
    </w:p>
    <w:p>
      <w:pPr>
        <w:pStyle w:val="Compact"/>
        <w:numPr>
          <w:ilvl w:val="1"/>
          <w:numId w:val="1004"/>
        </w:numPr>
      </w:pPr>
      <w:hyperlink w:anchor="sec51">
        <w:r>
          <w:rPr>
            <w:rStyle w:val="Hyperlink"/>
          </w:rPr>
          <w:t xml:space="preserve">Configure build (4-eye review)</w:t>
        </w:r>
      </w:hyperlink>
    </w:p>
    <w:p>
      <w:pPr>
        <w:pStyle w:val="Compact"/>
        <w:numPr>
          <w:ilvl w:val="1"/>
          <w:numId w:val="1004"/>
        </w:numPr>
      </w:pPr>
      <w:hyperlink w:anchor="sec54">
        <w:r>
          <w:rPr>
            <w:rStyle w:val="Hyperlink"/>
          </w:rPr>
          <w:t xml:space="preserve">Full build (most common)</w:t>
        </w:r>
      </w:hyperlink>
    </w:p>
    <w:p>
      <w:pPr>
        <w:pStyle w:val="Compact"/>
        <w:numPr>
          <w:ilvl w:val="1"/>
          <w:numId w:val="1004"/>
        </w:numPr>
      </w:pPr>
      <w:hyperlink w:anchor="sec56">
        <w:r>
          <w:rPr>
            <w:rStyle w:val="Hyperlink"/>
          </w:rPr>
          <w:t xml:space="preserve">ISO &amp; Firmware parameter options</w:t>
        </w:r>
      </w:hyperlink>
    </w:p>
    <w:p>
      <w:pPr>
        <w:pStyle w:val="Compact"/>
        <w:numPr>
          <w:ilvl w:val="1"/>
          <w:numId w:val="1004"/>
        </w:numPr>
      </w:pPr>
      <w:hyperlink w:anchor="sec68">
        <w:r>
          <w:rPr>
            <w:rStyle w:val="Hyperlink"/>
          </w:rPr>
          <w:t xml:space="preserve">Dry run (validate without changing anything)</w:t>
        </w:r>
      </w:hyperlink>
    </w:p>
    <w:p>
      <w:pPr>
        <w:pStyle w:val="Compact"/>
        <w:numPr>
          <w:ilvl w:val="1"/>
          <w:numId w:val="1004"/>
        </w:numPr>
      </w:pPr>
      <w:hyperlink w:anchor="sec69">
        <w:r>
          <w:rPr>
            <w:rStyle w:val="Hyperlink"/>
          </w:rPr>
          <w:t xml:space="preserve">Re-run monitoring after deployment</w:t>
        </w:r>
      </w:hyperlink>
    </w:p>
    <w:p>
      <w:pPr>
        <w:pStyle w:val="Compact"/>
        <w:numPr>
          <w:ilvl w:val="1"/>
          <w:numId w:val="1004"/>
        </w:numPr>
      </w:pPr>
      <w:hyperlink w:anchor="sec70">
        <w:r>
          <w:rPr>
            <w:rStyle w:val="Hyperlink"/>
          </w:rPr>
          <w:t xml:space="preserve">Build with custom domain and post-build checks</w:t>
        </w:r>
      </w:hyperlink>
    </w:p>
    <w:p>
      <w:pPr>
        <w:pStyle w:val="Compact"/>
        <w:numPr>
          <w:ilvl w:val="0"/>
          <w:numId w:val="1001"/>
        </w:numPr>
      </w:pPr>
      <w:hyperlink w:anchor="sec71">
        <w:r>
          <w:rPr>
            <w:rStyle w:val="Hyperlink"/>
          </w:rPr>
          <w:t xml:space="preserve">ISO Deployment &amp; Monitoring</w:t>
        </w:r>
      </w:hyperlink>
    </w:p>
    <w:p>
      <w:pPr>
        <w:pStyle w:val="Compact"/>
        <w:numPr>
          <w:ilvl w:val="1"/>
          <w:numId w:val="1005"/>
        </w:numPr>
      </w:pPr>
      <w:hyperlink w:anchor="sec72">
        <w:r>
          <w:rPr>
            <w:rStyle w:val="Hyperlink"/>
          </w:rPr>
          <w:t xml:space="preserve">Monitor installation progress</w:t>
        </w:r>
      </w:hyperlink>
    </w:p>
    <w:p>
      <w:pPr>
        <w:pStyle w:val="Compact"/>
        <w:numPr>
          <w:ilvl w:val="1"/>
          <w:numId w:val="1005"/>
        </w:numPr>
      </w:pPr>
      <w:hyperlink w:anchor="sec76">
        <w:r>
          <w:rPr>
            <w:rStyle w:val="Hyperlink"/>
          </w:rPr>
          <w:t xml:space="preserve">iLO Redfish operations</w:t>
        </w:r>
      </w:hyperlink>
    </w:p>
    <w:p>
      <w:pPr>
        <w:pStyle w:val="Compact"/>
        <w:numPr>
          <w:ilvl w:val="1"/>
          <w:numId w:val="1005"/>
        </w:numPr>
      </w:pPr>
      <w:hyperlink w:anchor="sec83">
        <w:r>
          <w:rPr>
            <w:rStyle w:val="Hyperlink"/>
          </w:rPr>
          <w:t xml:space="preserve">Resolve server target via OneView</w:t>
        </w:r>
      </w:hyperlink>
    </w:p>
    <w:p>
      <w:pPr>
        <w:pStyle w:val="Compact"/>
        <w:numPr>
          <w:ilvl w:val="1"/>
          <w:numId w:val="1005"/>
        </w:numPr>
      </w:pPr>
      <w:hyperlink w:anchor="sec86">
        <w:r>
          <w:rPr>
            <w:rStyle w:val="Hyperlink"/>
          </w:rPr>
          <w:t xml:space="preserve">Pre-build validation</w:t>
        </w:r>
      </w:hyperlink>
    </w:p>
    <w:p>
      <w:pPr>
        <w:pStyle w:val="Compact"/>
        <w:numPr>
          <w:ilvl w:val="1"/>
          <w:numId w:val="1005"/>
        </w:numPr>
      </w:pPr>
      <w:hyperlink w:anchor="sec89">
        <w:r>
          <w:rPr>
            <w:rStyle w:val="Hyperlink"/>
          </w:rPr>
          <w:t xml:space="preserve">Post-build validation</w:t>
        </w:r>
      </w:hyperlink>
    </w:p>
    <w:p>
      <w:pPr>
        <w:pStyle w:val="Compact"/>
        <w:numPr>
          <w:ilvl w:val="1"/>
          <w:numId w:val="1005"/>
        </w:numPr>
      </w:pPr>
      <w:hyperlink w:anchor="sec93">
        <w:r>
          <w:rPr>
            <w:rStyle w:val="Hyperlink"/>
          </w:rPr>
          <w:t xml:space="preserve">Patch Windows ISO with security updates</w:t>
        </w:r>
      </w:hyperlink>
    </w:p>
    <w:p>
      <w:pPr>
        <w:pStyle w:val="Compact"/>
        <w:numPr>
          <w:ilvl w:val="0"/>
          <w:numId w:val="1001"/>
        </w:numPr>
      </w:pPr>
      <w:hyperlink w:anchor="sec97">
        <w:r>
          <w:rPr>
            <w:rStyle w:val="Hyperlink"/>
          </w:rPr>
          <w:t xml:space="preserve">Maintenance Mode</w:t>
        </w:r>
      </w:hyperlink>
    </w:p>
    <w:p>
      <w:pPr>
        <w:pStyle w:val="Compact"/>
        <w:numPr>
          <w:ilvl w:val="1"/>
          <w:numId w:val="1006"/>
        </w:numPr>
      </w:pPr>
      <w:hyperlink w:anchor="sec98">
        <w:r>
          <w:rPr>
            <w:rStyle w:val="Hyperlink"/>
          </w:rPr>
          <w:t xml:space="preserve">Examples</w:t>
        </w:r>
      </w:hyperlink>
    </w:p>
    <w:p>
      <w:pPr>
        <w:pStyle w:val="Compact"/>
        <w:numPr>
          <w:ilvl w:val="1"/>
          <w:numId w:val="1006"/>
        </w:numPr>
      </w:pPr>
      <w:hyperlink w:anchor="sec99">
        <w:r>
          <w:rPr>
            <w:rStyle w:val="Hyperlink"/>
          </w:rPr>
          <w:t xml:space="preserve">Enable OneView maintenance mode</w:t>
        </w:r>
      </w:hyperlink>
    </w:p>
    <w:p>
      <w:pPr>
        <w:pStyle w:val="Compact"/>
        <w:numPr>
          <w:ilvl w:val="1"/>
          <w:numId w:val="1006"/>
        </w:numPr>
      </w:pPr>
      <w:hyperlink w:anchor="sec104">
        <w:r>
          <w:rPr>
            <w:rStyle w:val="Hyperlink"/>
          </w:rPr>
          <w:t xml:space="preserve">Disable OneView maintenance mode</w:t>
        </w:r>
      </w:hyperlink>
    </w:p>
    <w:p>
      <w:pPr>
        <w:pStyle w:val="Compact"/>
        <w:numPr>
          <w:ilvl w:val="0"/>
          <w:numId w:val="1001"/>
        </w:numPr>
      </w:pPr>
      <w:hyperlink w:anchor="sec108">
        <w:r>
          <w:rPr>
            <w:rStyle w:val="Hyperlink"/>
          </w:rPr>
          <w:t xml:space="preserve">PowerShell Execution and Utility</w:t>
        </w:r>
      </w:hyperlink>
    </w:p>
    <w:p>
      <w:pPr>
        <w:pStyle w:val="Compact"/>
        <w:numPr>
          <w:ilvl w:val="1"/>
          <w:numId w:val="1007"/>
        </w:numPr>
      </w:pPr>
      <w:hyperlink w:anchor="sec109">
        <w:r>
          <w:rPr>
            <w:rStyle w:val="Hyperlink"/>
          </w:rPr>
          <w:t xml:space="preserve">Run a local PowerShell script</w:t>
        </w:r>
      </w:hyperlink>
    </w:p>
    <w:p>
      <w:pPr>
        <w:pStyle w:val="Compact"/>
        <w:numPr>
          <w:ilvl w:val="1"/>
          <w:numId w:val="1007"/>
        </w:numPr>
      </w:pPr>
      <w:hyperlink w:anchor="sec110">
        <w:r>
          <w:rPr>
            <w:rStyle w:val="Hyperlink"/>
          </w:rPr>
          <w:t xml:space="preserve">Run a remote PowerShell script via WinRM</w:t>
        </w:r>
      </w:hyperlink>
    </w:p>
    <w:p>
      <w:pPr>
        <w:pStyle w:val="Compact"/>
        <w:numPr>
          <w:ilvl w:val="1"/>
          <w:numId w:val="1007"/>
        </w:numPr>
      </w:pPr>
      <w:hyperlink w:anchor="sec111">
        <w:r>
          <w:rPr>
            <w:rStyle w:val="Hyperlink"/>
          </w:rPr>
          <w:t xml:space="preserve">Generate a deterministic UUID</w:t>
        </w:r>
      </w:hyperlink>
    </w:p>
    <w:p>
      <w:pPr>
        <w:pStyle w:val="Compact"/>
        <w:numPr>
          <w:ilvl w:val="1"/>
          <w:numId w:val="1007"/>
        </w:numPr>
      </w:pPr>
      <w:hyperlink w:anchor="sec112">
        <w:r>
          <w:rPr>
            <w:rStyle w:val="Hyperlink"/>
          </w:rPr>
          <w:t xml:space="preserve">OpsRamp API client</w:t>
        </w:r>
      </w:hyperlink>
    </w:p>
    <w:p>
      <w:pPr>
        <w:pStyle w:val="Compact"/>
        <w:numPr>
          <w:ilvl w:val="0"/>
          <w:numId w:val="1001"/>
        </w:numPr>
      </w:pPr>
      <w:hyperlink w:anchor="sec113">
        <w:r>
          <w:rPr>
            <w:rStyle w:val="Hyperlink"/>
          </w:rPr>
          <w:t xml:space="preserve">Routing and Control Surfaces</w:t>
        </w:r>
      </w:hyperlink>
    </w:p>
    <w:p>
      <w:pPr>
        <w:pStyle w:val="Compact"/>
        <w:numPr>
          <w:ilvl w:val="1"/>
          <w:numId w:val="1008"/>
        </w:numPr>
      </w:pPr>
      <w:hyperlink w:anchor="sec114">
        <w:r>
          <w:rPr>
            <w:rStyle w:val="Hyperlink"/>
          </w:rPr>
          <w:t xml:space="preserve">Orchestrator (unified entry point)</w:t>
        </w:r>
      </w:hyperlink>
    </w:p>
    <w:p>
      <w:pPr>
        <w:pStyle w:val="Compact"/>
        <w:numPr>
          <w:ilvl w:val="1"/>
          <w:numId w:val="1008"/>
        </w:numPr>
      </w:pPr>
      <w:hyperlink w:anchor="sec115">
        <w:r>
          <w:rPr>
            <w:rStyle w:val="Hyperlink"/>
          </w:rPr>
          <w:t xml:space="preserve">View the route map</w:t>
        </w:r>
      </w:hyperlink>
    </w:p>
    <w:p>
      <w:pPr>
        <w:pStyle w:val="Compact"/>
        <w:numPr>
          <w:ilvl w:val="1"/>
          <w:numId w:val="1008"/>
        </w:numPr>
      </w:pPr>
      <w:hyperlink w:anchor="sec116">
        <w:r>
          <w:rPr>
            <w:rStyle w:val="Hyperlink"/>
          </w:rPr>
          <w:t xml:space="preserve">Control surface factories and runners</w:t>
        </w:r>
      </w:hyperlink>
    </w:p>
    <w:p>
      <w:pPr>
        <w:pStyle w:val="Compact"/>
        <w:numPr>
          <w:ilvl w:val="1"/>
          <w:numId w:val="1008"/>
        </w:numPr>
      </w:pPr>
      <w:hyperlink w:anchor="sec117">
        <w:r>
          <w:rPr>
            <w:rStyle w:val="Hyperlink"/>
          </w:rPr>
          <w:t xml:space="preserve">GitLab maintenance trigger</w:t>
        </w:r>
      </w:hyperlink>
    </w:p>
    <w:p>
      <w:pPr>
        <w:pStyle w:val="Compact"/>
        <w:numPr>
          <w:ilvl w:val="0"/>
          <w:numId w:val="1001"/>
        </w:numPr>
      </w:pPr>
      <w:hyperlink w:anchor="sec118">
        <w:r>
          <w:rPr>
            <w:rStyle w:val="Hyperlink"/>
          </w:rPr>
          <w:t xml:space="preserve">Functional Test Harnesses</w:t>
        </w:r>
      </w:hyperlink>
    </w:p>
    <w:p>
      <w:pPr>
        <w:pStyle w:val="Compact"/>
        <w:numPr>
          <w:ilvl w:val="1"/>
          <w:numId w:val="1009"/>
        </w:numPr>
      </w:pPr>
      <w:hyperlink w:anchor="sec119">
        <w:r>
          <w:rPr>
            <w:rStyle w:val="Hyperlink"/>
          </w:rPr>
          <w:t xml:space="preserve">testConnectAndList</w:t>
        </w:r>
      </w:hyperlink>
    </w:p>
    <w:p>
      <w:pPr>
        <w:pStyle w:val="Compact"/>
        <w:numPr>
          <w:ilvl w:val="1"/>
          <w:numId w:val="1009"/>
        </w:numPr>
      </w:pPr>
      <w:hyperlink w:anchor="sec120">
        <w:r>
          <w:rPr>
            <w:rStyle w:val="Hyperlink"/>
          </w:rPr>
          <w:t xml:space="preserve">testBuildDeploy</w:t>
        </w:r>
      </w:hyperlink>
    </w:p>
    <w:p>
      <w:pPr>
        <w:pStyle w:val="Compact"/>
        <w:numPr>
          <w:ilvl w:val="0"/>
          <w:numId w:val="1001"/>
        </w:numPr>
      </w:pPr>
      <w:hyperlink w:anchor="sec121">
        <w:r>
          <w:rPr>
            <w:rStyle w:val="Hyperlink"/>
          </w:rPr>
          <w:t xml:space="preserve">Troubleshooting</w:t>
        </w:r>
      </w:hyperlink>
    </w:p>
    <w:p>
      <w:pPr>
        <w:pStyle w:val="Compact"/>
        <w:numPr>
          <w:ilvl w:val="1"/>
          <w:numId w:val="1010"/>
        </w:numPr>
      </w:pPr>
      <w:hyperlink w:anchor="sec122">
        <w:r>
          <w:rPr>
            <w:rStyle w:val="Hyperlink"/>
          </w:rPr>
          <w:t xml:space="preserve">Command not found</w:t>
        </w:r>
      </w:hyperlink>
    </w:p>
    <w:p>
      <w:pPr>
        <w:pStyle w:val="Compact"/>
        <w:numPr>
          <w:ilvl w:val="1"/>
          <w:numId w:val="1010"/>
        </w:numPr>
      </w:pPr>
      <w:hyperlink w:anchor="sec123">
        <w:r>
          <w:rPr>
            <w:rStyle w:val="Hyperlink"/>
          </w:rPr>
          <w:t xml:space="preserve">Run setup again</w:t>
        </w:r>
      </w:hyperlink>
    </w:p>
    <w:p>
      <w:pPr>
        <w:pStyle w:val="Compact"/>
        <w:numPr>
          <w:ilvl w:val="1"/>
          <w:numId w:val="1010"/>
        </w:numPr>
      </w:pPr>
      <w:hyperlink w:anchor="sec124">
        <w:r>
          <w:rPr>
            <w:rStyle w:val="Hyperlink"/>
          </w:rPr>
          <w:t xml:space="preserve">Check module is loaded</w:t>
        </w:r>
      </w:hyperlink>
    </w:p>
    <w:p>
      <w:pPr>
        <w:pStyle w:val="Compact"/>
        <w:numPr>
          <w:ilvl w:val="1"/>
          <w:numId w:val="1010"/>
        </w:numPr>
      </w:pPr>
      <w:hyperlink w:anchor="sec125">
        <w:r>
          <w:rPr>
            <w:rStyle w:val="Hyperlink"/>
          </w:rPr>
          <w:t xml:space="preserve">Force reimport</w:t>
        </w:r>
      </w:hyperlink>
    </w:p>
    <w:p>
      <w:pPr>
        <w:pStyle w:val="Compact"/>
        <w:numPr>
          <w:ilvl w:val="1"/>
          <w:numId w:val="1010"/>
        </w:numPr>
      </w:pPr>
      <w:hyperlink w:anchor="sec126">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1"/>
        </w:numPr>
      </w:pPr>
      <w:r>
        <w:t xml:space="preserve">The command’s synopsis</w:t>
      </w:r>
    </w:p>
    <w:p>
      <w:pPr>
        <w:pStyle w:val="Compact"/>
        <w:numPr>
          <w:ilvl w:val="0"/>
          <w:numId w:val="1011"/>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1"/>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1"/>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2"/>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2"/>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2"/>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2"/>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3"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3"/>
    <w:bookmarkStart w:id="24" w:name="sec8"/>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4" w:name="sec9"/>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3"/>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3"/>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{#sec10}</w:t>
      </w:r>
      <w:r>
        <w:br/>
      </w:r>
      <w:r>
        <w:rPr>
          <w:rStyle w:val="NormalTok"/>
        </w:rPr>
        <w:t xml:space="preserve">Test-ServerConnectivity</w:t>
      </w:r>
    </w:p>
    <w:p>
      <w:pPr>
        <w:pStyle w:val="SourceCode"/>
      </w:pPr>
      <w:r>
        <w:rPr>
          <w:rStyle w:val="CommentTok"/>
        </w:rPr>
        <w:t xml:space="preserve"># STATUS: check a specific appliance only {#sec11}</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{#sec12}</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4"/>
    <w:bookmarkStart w:id="15" w:name="sec13"/>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{#sec14}</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{#sec15}</w:t>
      </w:r>
      <w:r>
        <w:br/>
      </w:r>
      <w:r>
        <w:rPr>
          <w:rStyle w:val="CommentTok"/>
        </w:rPr>
        <w:t xml:space="preserve"># (used by runbooks / CI where AUTOMATED_MODE is set) {#sec16}</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{#sec17}</w:t>
      </w:r>
      <w:r>
        <w:br/>
      </w:r>
      <w:r>
        <w:rPr>
          <w:rStyle w:val="CommentTok"/>
        </w:rPr>
        <w:t xml:space="preserve"># or warns "Connect-OneView requires -OneViewHost" in automated mode. {#sec18}</w:t>
      </w:r>
      <w:r>
        <w:br/>
      </w:r>
      <w:r>
        <w:rPr>
          <w:rStyle w:val="NormalTok"/>
        </w:rPr>
        <w:t xml:space="preserve">Connect-OneView</w:t>
      </w:r>
    </w:p>
    <w:p>
      <w:pPr>
        <w:pStyle w:val="SourceCode"/>
      </w:pPr>
      <w:r>
        <w:rPr>
          <w:rStyle w:val="CommentTok"/>
        </w:rPr>
        <w:t xml:space="preserve"># DRY-RUN (no host): resolve the appliance from connection_hosts.json and {#sec19}</w:t>
      </w:r>
      <w:r>
        <w:br/>
      </w:r>
      <w:r>
        <w:rPr>
          <w:rStyle w:val="CommentTok"/>
        </w:rPr>
        <w:t xml:space="preserve"># validate host resolution only - no real connection or changes. {#sec20}</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5"/>
    <w:bookmarkStart w:id="16" w:name="sec21"/>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{#sec22}</w:t>
      </w:r>
      <w:r>
        <w:br/>
      </w:r>
      <w:r>
        <w:rPr>
          <w:rStyle w:val="NormalTok"/>
        </w:rPr>
        <w:t xml:space="preserve">Disconnect-OneView</w:t>
      </w:r>
    </w:p>
    <w:p>
      <w:pPr>
        <w:pStyle w:val="SourceCode"/>
      </w:pPr>
      <w:r>
        <w:rPr>
          <w:rStyle w:val="CommentTok"/>
        </w:rPr>
        <w:t xml:space="preserve"># Force disconnection, suppressing any cleanup errors {#sec23}</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6"/>
    <w:bookmarkStart w:id="17" w:name="sec24"/>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{#sec25}</w:t>
      </w:r>
      <w:r>
        <w:br/>
      </w:r>
      <w:r>
        <w:rPr>
          <w:rStyle w:val="CommentTok"/>
        </w:rPr>
        <w:t xml:space="preserve"># Never prompts. If nothing is connected it reports not connected. {#sec26}</w:t>
      </w:r>
      <w:r>
        <w:br/>
      </w:r>
      <w:r>
        <w:rPr>
          <w:rStyle w:val="NormalTok"/>
        </w:rPr>
        <w:t xml:space="preserve">Get-OneViewConnectionStatus</w:t>
      </w:r>
    </w:p>
    <w:p>
      <w:pPr>
        <w:pStyle w:val="SourceCode"/>
      </w:pPr>
      <w:r>
        <w:rPr>
          <w:rStyle w:val="CommentTok"/>
        </w:rPr>
        <w:t xml:space="preserve"># WITH -OneViewHost: check a SPECIFIC appliance instead of the active session. {#sec27}</w:t>
      </w:r>
      <w:r>
        <w:br/>
      </w:r>
      <w:r>
        <w:rPr>
          <w:rStyle w:val="CommentTok"/>
        </w:rPr>
        <w:t xml:space="preserve"># Connectivity + appliance version + managed server count {#sec28}</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{#sec31}</w:t>
      </w:r>
      <w:r>
        <w:br/>
      </w:r>
      <w:r>
        <w:rPr>
          <w:rStyle w:val="CommentTok"/>
        </w:rPr>
        <w:t xml:space="preserve"># detects the serial automatically, so you never need to specify the type: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7"/>
    <w:bookmarkStart w:id="21" w:name="sec33"/>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{#sec34}</w:t>
      </w:r>
      <w:r>
        <w:br/>
      </w:r>
      <w:r>
        <w:rPr>
          <w:rStyle w:val="NormalTok"/>
        </w:rPr>
        <w:t xml:space="preserve">Get-OneViewServerList</w:t>
      </w:r>
    </w:p>
    <w:p>
      <w:pPr>
        <w:pStyle w:val="SourceCode"/>
      </w:pPr>
      <w:r>
        <w:rPr>
          <w:rStyle w:val="CommentTok"/>
        </w:rPr>
        <w:t xml:space="preserve"># Full list of servers connected to the appliance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8">
        <w:r>
          <w:rPr>
            <w:rStyle w:val="Hyperlink"/>
          </w:rPr>
          <w:t xml:space="preserve">https://developer.hpe.com/blog/hpe-oneview-rest-api</w:t>
        </w:r>
      </w:hyperlink>
      <w:r>
        <w:t xml:space="preserve"> </w:t>
      </w:r>
      <w:r>
        <w:t xml:space="preserve">- HPE OneView documentation / API explorer:</w:t>
      </w:r>
      <w:r>
        <w:t xml:space="preserve"> </w:t>
      </w:r>
      <w:hyperlink r:id="rId19">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0">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1"/>
    <w:bookmarkStart w:id="23" w:name="sec41"/>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{#sec43}</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3"/>
    <w:bookmarkEnd w:id="24"/>
    <w:bookmarkStart w:id="27" w:name="sec46"/>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5" w:name="sec47"/>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4"/>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4"/>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5"/>
    <w:bookmarkStart w:id="26" w:name="sec48"/>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6"/>
    <w:bookmarkEnd w:id="27"/>
    <w:bookmarkStart w:id="36" w:name="sec50"/>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5"/>
        </w:numPr>
      </w:pPr>
      <w:r>
        <w:rPr>
          <w:b/>
          <w:bCs/>
        </w:rPr>
        <w:t xml:space="preserve">Build mode</w:t>
      </w:r>
      <w:r>
        <w:t xml:space="preserve"> </w:t>
      </w:r>
      <w:r>
        <w:t xml:space="preserve">(default): Builds a ConfigMgr bootable ISO and deploys it.</w:t>
      </w:r>
    </w:p>
    <w:p>
      <w:pPr>
        <w:pStyle w:val="Compact"/>
        <w:numPr>
          <w:ilvl w:val="0"/>
          <w:numId w:val="1015"/>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8" w:name="sec51"/>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-Quiet</w:t>
            </w:r>
          </w:p>
        </w:tc>
        <w:tc>
          <w:tcPr/>
          <w:p>
            <w:pPr>
              <w:pStyle w:val="Compact"/>
            </w:pPr>
            <w:r>
              <w:t xml:space="preserve">No</w:t>
            </w:r>
          </w:p>
        </w:tc>
        <w:tc>
          <w:tcPr/>
          <w:p>
            <w:pPr>
              <w:pStyle w:val="Compact"/>
            </w:pPr>
            <w:r>
              <w:t xml:space="preserve">Suppress human-readable output; only the structured result is emitted.</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{#sec54}</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{#sec55}</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8"/>
    <w:bookmarkStart w:id="32" w:name="sec56"/>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6"/>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6"/>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9" w:name="sec57"/>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9"/>
    <w:bookmarkStart w:id="30" w:name="sec62"/>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0"/>
    <w:bookmarkStart w:id="31" w:name="sec67"/>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1"/>
    <w:bookmarkEnd w:id="32"/>
    <w:bookmarkStart w:id="33" w:name="sec68"/>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3"/>
    <w:bookmarkStart w:id="34" w:name="sec69"/>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4"/>
    <w:bookmarkStart w:id="35" w:name="sec70"/>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5"/>
    <w:bookmarkEnd w:id="36"/>
    <w:bookmarkStart w:id="57" w:name="sec71"/>
    <w:p>
      <w:pPr>
        <w:pStyle w:val="Heading2"/>
      </w:pPr>
      <w:r>
        <w:t xml:space="preserve">ISO Deployment &amp; Monitoring</w:t>
      </w:r>
    </w:p>
    <w:p>
      <w:pPr>
        <w:pStyle w:val="FirstParagraph"/>
      </w:pPr>
      <w:r>
        <w:t xml:space="preserve">Commands for deploying ISOs to servers and monitoring installation progress.</w:t>
      </w:r>
    </w:p>
    <w:bookmarkStart w:id="39" w:name="sec72"/>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7" w:name="sec73"/>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7"/>
    <w:bookmarkStart w:id="38" w:name="sec74"/>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{#sec75}</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8"/>
    <w:bookmarkEnd w:id="39"/>
    <w:bookmarkStart w:id="44" w:name="sec76"/>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7"/>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7"/>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7"/>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7"/>
        </w:numPr>
      </w:pPr>
      <w:r>
        <w:rPr>
          <w:rStyle w:val="VerbatimChar"/>
        </w:rPr>
        <w:t xml:space="preserve">Boot</w:t>
      </w:r>
      <w:r>
        <w:t xml:space="preserve"> </w:t>
      </w:r>
      <w:r>
        <w:t xml:space="preserve">— set one-time boot to the mounted media (no immediate reboot).</w:t>
      </w:r>
    </w:p>
    <w:p>
      <w:pPr>
        <w:pStyle w:val="Compact"/>
        <w:numPr>
          <w:ilvl w:val="0"/>
          <w:numId w:val="1017"/>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7"/>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0" w:name="sec77"/>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0"/>
    <w:bookmarkStart w:id="41" w:name="sec78"/>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9"/>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2"/>
    <w:bookmarkStart w:id="43" w:name="sec80"/>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{#sec81}</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{#sec82}</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3"/>
    <w:bookmarkEnd w:id="44"/>
    <w:bookmarkStart w:id="47" w:name="sec83"/>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5" w:name="sec84"/>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5"/>
    <w:bookmarkStart w:id="46" w:name="sec85"/>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46"/>
    <w:bookmarkEnd w:id="47"/>
    <w:bookmarkStart w:id="50" w:name="sec86"/>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8" w:name="sec87"/>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8"/>
    <w:bookmarkStart w:id="49" w:name="sec88"/>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9"/>
    <w:bookmarkEnd w:id="50"/>
    <w:bookmarkStart w:id="53" w:name="sec89"/>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1" w:name="sec90"/>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1"/>
    <w:bookmarkStart w:id="52" w:name="sec91"/>
    <w:p>
      <w:pPr>
        <w:pStyle w:val="Heading4"/>
      </w:pPr>
      <w:r>
        <w:t xml:space="preserve">Skip all remote checks (WinRM not available)</w:t>
      </w:r>
    </w:p>
    <w:p>
      <w:pPr>
        <w:pStyle w:val="SourceCode"/>
      </w:pPr>
      <w:r>
        <w:rPr>
          <w:rStyle w:val="CommentTok"/>
        </w:rPr>
        <w:t xml:space="preserve"># Target by serial number (resolved to hostname via OneView) {#sec92}</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2"/>
    <w:bookmarkEnd w:id="53"/>
    <w:bookmarkStart w:id="56" w:name="sec93"/>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4" w:name="sec94"/>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4"/>
    <w:bookmarkStart w:id="55" w:name="sec95"/>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{#sec96}</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5"/>
    <w:bookmarkEnd w:id="56"/>
    <w:bookmarkEnd w:id="57"/>
    <w:bookmarkStart w:id="63" w:name="sec97"/>
    <w:p>
      <w:pPr>
        <w:pStyle w:val="Heading2"/>
      </w:pPr>
      <w:r>
        <w:t xml:space="preserve">Maintenance Mode</w:t>
      </w:r>
    </w:p>
    <w:p>
      <w:pPr>
        <w:pStyle w:val="FirstParagraph"/>
      </w:pPr>
      <w:r>
        <w:t xml:space="preserve">See</w:t>
      </w:r>
      <w:r>
        <w:t xml:space="preserve"> </w:t>
      </w:r>
      <w:hyperlink r:id="rId58">
        <w:r>
          <w:rPr>
            <w:rStyle w:val="VerbatimChar"/>
          </w:rPr>
          <w:t xml:space="preserve">CLIENT-QUICK-START.md</w:t>
        </w:r>
      </w:hyperlink>
      <w:r>
        <w:t xml:space="preserve"> </w:t>
      </w:r>
      <w:r>
        <w:t xml:space="preserve">for the full guide.</w:t>
      </w:r>
    </w:p>
    <w:bookmarkStart w:id="59" w:name="sec98"/>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9"/>
    <w:bookmarkStart w:id="61" w:name="sec99"/>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{#sec100}</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(explicit -SerialNumber switch) {#sec101}</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Enable by serial number passed positionally as -TargetId (resolved automatically) {#sec102}</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Validate first without changing anything {#sec103}</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w:t>
      </w:r>
      <w:r>
        <w:t xml:space="preserve"> </w:t>
      </w:r>
      <w:r>
        <w:rPr>
          <w:rStyle w:val="VerbatimChar"/>
        </w:rPr>
        <w:t xml:space="preserve">StartTime</w:t>
      </w:r>
      <w:r>
        <w:t xml:space="preserve">,</w:t>
      </w:r>
      <w:r>
        <w:t xml:space="preserve"> </w:t>
      </w:r>
      <w:r>
        <w:rPr>
          <w:rStyle w:val="VerbatimChar"/>
        </w:rPr>
        <w:t xml:space="preserve">EndTime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 (a name or serial passed as</w:t>
      </w:r>
      <w:r>
        <w:t xml:space="preserve"> </w:t>
      </w:r>
      <w:r>
        <w:rPr>
          <w:rStyle w:val="VerbatimChar"/>
        </w:rPr>
        <w:t xml:space="preserve">-TargetId</w:t>
      </w:r>
      <w:r>
        <w:t xml:space="preserve"> </w:t>
      </w:r>
      <w:r>
        <w:t xml:space="preserve">is resolved to the exact server name, so the operation never silently acts on the wrong server).</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Enable-OneViewMaintenanceMode</w:t>
        </w:r>
      </w:hyperlink>
    </w:p>
    <w:p>
      <w:r>
        <w:pict>
          <v:rect style="width:0;height:1.5pt" o:hralign="center" o:hrstd="t" o:hr="t"/>
        </w:pict>
      </w:r>
    </w:p>
    <w:bookmarkEnd w:id="61"/>
    <w:bookmarkStart w:id="62" w:name="sec104"/>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{#sec105}</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(explicit -SerialNumber switch) {#sec106}</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Disable by serial number passed positionally as -TargetId (resolved automatically) {#sec107}</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Disable-OneViewMaintenanceMode</w:t>
        </w:r>
      </w:hyperlink>
    </w:p>
    <w:p>
      <w:r>
        <w:pict>
          <v:rect style="width:0;height:1.5pt" o:hralign="center" o:hrstd="t" o:hr="t"/>
        </w:pict>
      </w:r>
    </w:p>
    <w:bookmarkEnd w:id="62"/>
    <w:bookmarkEnd w:id="63"/>
    <w:bookmarkStart w:id="68" w:name="sec108"/>
    <w:p>
      <w:pPr>
        <w:pStyle w:val="Heading2"/>
      </w:pPr>
      <w:r>
        <w:t xml:space="preserve">PowerShell Execution and Utility</w:t>
      </w:r>
    </w:p>
    <w:p>
      <w:pPr>
        <w:pStyle w:val="FirstParagraph"/>
      </w:pPr>
      <w:r>
        <w:t xml:space="preserve">Low-level helpers used by other commands.</w:t>
      </w:r>
    </w:p>
    <w:bookmarkStart w:id="64" w:name="sec109"/>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8"/>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8"/>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4"/>
    <w:bookmarkStart w:id="65" w:name="sec110"/>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5"/>
    <w:bookmarkStart w:id="66" w:name="sec111"/>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6"/>
    <w:bookmarkStart w:id="67" w:name="sec112"/>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7"/>
    <w:bookmarkEnd w:id="68"/>
    <w:bookmarkStart w:id="73" w:name="sec113"/>
    <w:p>
      <w:pPr>
        <w:pStyle w:val="Heading2"/>
      </w:pPr>
      <w:r>
        <w:t xml:space="preserve">Routing and Control Surfaces</w:t>
      </w:r>
    </w:p>
    <w:p>
      <w:pPr>
        <w:pStyle w:val="FirstParagraph"/>
      </w:pPr>
      <w:r>
        <w:t xml:space="preserve">Dispatch requests to the appropriate handler.</w:t>
      </w:r>
    </w:p>
    <w:bookmarkStart w:id="69" w:name="sec114"/>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9"/>
    <w:bookmarkStart w:id="70" w:name="sec115"/>
    <w:p>
      <w:pPr>
        <w:pStyle w:val="Heading3"/>
      </w:pPr>
      <w:r>
        <w:t xml:space="preserve">View the route map</w:t>
      </w:r>
    </w:p>
    <w:p>
      <w:pPr>
        <w:pStyle w:val="SourceCode"/>
      </w:pPr>
      <w:r>
        <w:rPr>
          <w:rStyle w:val="NormalTok"/>
        </w:rPr>
        <w:t xml:space="preserve">Get-RouteMap</w:t>
      </w:r>
    </w:p>
    <w:bookmarkEnd w:id="70"/>
    <w:bookmarkStart w:id="71" w:name="sec116"/>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1"/>
    <w:bookmarkStart w:id="72" w:name="sec117"/>
    <w:p>
      <w:pPr>
        <w:pStyle w:val="Heading3"/>
      </w:pPr>
      <w:r>
        <w:t xml:space="preserve">GitLab maintenance trigger</w:t>
      </w:r>
    </w:p>
    <w:p>
      <w:pPr>
        <w:pStyle w:val="SourceCode"/>
      </w:pPr>
    </w:p>
    <w:p>
      <w:r>
        <w:pict>
          <v:rect style="width:0;height:1.5pt" o:hralign="center" o:hrstd="t" o:hr="t"/>
        </w:pict>
      </w:r>
    </w:p>
    <w:bookmarkEnd w:id="72"/>
    <w:bookmarkEnd w:id="73"/>
    <w:bookmarkStart w:id="78" w:name="sec118"/>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4">
        <w:r>
          <w:rPr>
            <w:rStyle w:val="VerbatimChar"/>
          </w:rPr>
          <w:t xml:space="preserve">docs/dynamic-code-docs/testConnectAndList.md</w:t>
        </w:r>
      </w:hyperlink>
      <w:r>
        <w:t xml:space="preserve"> </w:t>
      </w:r>
      <w:r>
        <w:t xml:space="preserve">and</w:t>
      </w:r>
      <w:r>
        <w:t xml:space="preserve"> </w:t>
      </w:r>
      <w:hyperlink r:id="rId75">
        <w:r>
          <w:rPr>
            <w:rStyle w:val="VerbatimChar"/>
          </w:rPr>
          <w:t xml:space="preserve">docs/dynamic-code-docs/testBuildDeploy.md</w:t>
        </w:r>
      </w:hyperlink>
      <w:r>
        <w:t xml:space="preserve">.</w:t>
      </w:r>
    </w:p>
    <w:bookmarkStart w:id="76" w:name="sec119"/>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6"/>
    <w:bookmarkStart w:id="77" w:name="sec120"/>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7"/>
    <w:bookmarkEnd w:id="78"/>
    <w:bookmarkStart w:id="85" w:name="sec121"/>
    <w:p>
      <w:pPr>
        <w:pStyle w:val="Heading2"/>
      </w:pPr>
      <w:r>
        <w:t xml:space="preserve">Troubleshooting</w:t>
      </w:r>
    </w:p>
    <w:bookmarkStart w:id="79" w:name="sec122"/>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9"/>
    <w:bookmarkStart w:id="80" w:name="sec123"/>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0"/>
    <w:bookmarkStart w:id="81" w:name="sec124"/>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1"/>
    <w:bookmarkStart w:id="82" w:name="sec125"/>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2"/>
    <w:bookmarkStart w:id="84" w:name="sec126"/>
    <w:p>
      <w:pPr>
        <w:pStyle w:val="Heading3"/>
      </w:pPr>
      <w:r>
        <w:t xml:space="preserve">Source links</w:t>
      </w:r>
    </w:p>
    <w:p>
      <w:pPr>
        <w:pStyle w:val="FirstParagraph"/>
      </w:pPr>
      <w:hyperlink r:id="rId83">
        <w:r>
          <w:rPr>
            <w:rStyle w:val="Hyperlink"/>
          </w:rPr>
          <w:t xml:space="preserve">Generated API reference</w:t>
        </w:r>
      </w:hyperlink>
      <w:r>
        <w:t xml:space="preserve"> </w:t>
      </w:r>
      <w:r>
        <w:t xml:space="preserve">with per-command detail pages.</w:t>
      </w:r>
    </w:p>
    <w:bookmarkEnd w:id="84"/>
    <w:bookmarkEnd w:id="85"/>
    <w:bookmarkEnd w:id="8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2026-09-21T18:21:59Z</dcterms:created>
  <dcterms:modified xsi:type="dcterms:W3CDTF">2026-09-21T18:21:59Z</dcterms:modified>
</cp:coreProperties>
</file>

<file path=docProps/custom.xml><?xml version="1.0" encoding="utf-8"?>
<Properties xmlns="http://schemas.openxmlformats.org/officeDocument/2006/custom-properties" xmlns:vt="http://schemas.openxmlformats.org/officeDocument/2006/docPropsVTypes"/>
</file>