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Start-AutomationOrchestrator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the request parameters using _Validate-Request, then routes the request to the appropriate handler function based on the RequestType parameter. Returns a hashtable with success status and output from the handler. This is the unified entry point for all automation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Request type string (build_iso, maintenance_enable,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request parameters.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Start-AutomationOrchestrator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Execute an automation request with validation and routing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AutomationOrchestrator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Validates the request parameters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_Validate-Request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routes</w:t>
      </w:r>
      <w:r>
        <w:br/>
      </w:r>
      <w:r>
        <w:rPr>
          <w:rStyle w:val="NormalTok"/>
        </w:rPr>
        <w:t xml:space="preserve">        the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the</w:t>
      </w:r>
      <w:r>
        <w:br/>
      </w:r>
      <w:r>
        <w:rPr>
          <w:rStyle w:val="NormalTok"/>
        </w:rPr>
        <w:t xml:space="preserve">        RequestType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status and</w:t>
      </w:r>
      <w:r>
        <w:br/>
      </w:r>
      <w:r>
        <w:rPr>
          <w:rStyle w:val="NormalTok"/>
        </w:rPr>
        <w:t xml:space="preserve">        output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unified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    automation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build_iso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maintenance_enable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request parameters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./src/powershell/Automation/Public/Start-AutomationOrchestrator.ps1</vt:lpwstr>
  </property>
</Properties>
</file>