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Dry run (validate without changing anything)</w:t>
        </w:r>
      </w:hyperlink>
    </w:p>
    <w:p>
      <w:pPr>
        <w:pStyle w:val="Compact"/>
        <w:numPr>
          <w:ilvl w:val="1"/>
          <w:numId w:val="1004"/>
        </w:numPr>
      </w:pPr>
      <w:hyperlink w:anchor="sec54">
        <w:r>
          <w:rPr>
            <w:rStyle w:val="Hyperlink"/>
          </w:rPr>
          <w:t xml:space="preserve">Re-run monitoring after deployment</w:t>
        </w:r>
      </w:hyperlink>
    </w:p>
    <w:p>
      <w:pPr>
        <w:pStyle w:val="Compact"/>
        <w:numPr>
          <w:ilvl w:val="1"/>
          <w:numId w:val="1004"/>
        </w:numPr>
      </w:pPr>
      <w:hyperlink w:anchor="sec55">
        <w:r>
          <w:rPr>
            <w:rStyle w:val="Hyperlink"/>
          </w:rPr>
          <w:t xml:space="preserve">Build with custom domain and post-build checks</w:t>
        </w:r>
      </w:hyperlink>
    </w:p>
    <w:p>
      <w:pPr>
        <w:pStyle w:val="Compact"/>
        <w:numPr>
          <w:ilvl w:val="0"/>
          <w:numId w:val="1001"/>
        </w:numPr>
      </w:pPr>
      <w:hyperlink w:anchor="sec56">
        <w:r>
          <w:rPr>
            <w:rStyle w:val="Hyperlink"/>
          </w:rPr>
          <w:t xml:space="preserve">ISO Deployment &amp; Monitoring</w:t>
        </w:r>
      </w:hyperlink>
    </w:p>
    <w:p>
      <w:pPr>
        <w:pStyle w:val="Compact"/>
        <w:numPr>
          <w:ilvl w:val="1"/>
          <w:numId w:val="1005"/>
        </w:numPr>
      </w:pPr>
      <w:hyperlink w:anchor="sec57">
        <w:r>
          <w:rPr>
            <w:rStyle w:val="Hyperlink"/>
          </w:rPr>
          <w:t xml:space="preserve">Monitor installation progress</w:t>
        </w:r>
      </w:hyperlink>
    </w:p>
    <w:p>
      <w:pPr>
        <w:pStyle w:val="Compact"/>
        <w:numPr>
          <w:ilvl w:val="1"/>
          <w:numId w:val="1005"/>
        </w:numPr>
      </w:pPr>
      <w:hyperlink w:anchor="sec61">
        <w:r>
          <w:rPr>
            <w:rStyle w:val="Hyperlink"/>
          </w:rPr>
          <w:t xml:space="preserve">iLO Redfish operations</w:t>
        </w:r>
      </w:hyperlink>
    </w:p>
    <w:p>
      <w:pPr>
        <w:pStyle w:val="Compact"/>
        <w:numPr>
          <w:ilvl w:val="1"/>
          <w:numId w:val="1005"/>
        </w:numPr>
      </w:pPr>
      <w:hyperlink w:anchor="sec66">
        <w:r>
          <w:rPr>
            <w:rStyle w:val="Hyperlink"/>
          </w:rPr>
          <w:t xml:space="preserve">Resolve server target via OneView</w:t>
        </w:r>
      </w:hyperlink>
    </w:p>
    <w:p>
      <w:pPr>
        <w:pStyle w:val="Compact"/>
        <w:numPr>
          <w:ilvl w:val="1"/>
          <w:numId w:val="1005"/>
        </w:numPr>
      </w:pPr>
      <w:hyperlink w:anchor="sec69">
        <w:r>
          <w:rPr>
            <w:rStyle w:val="Hyperlink"/>
          </w:rPr>
          <w:t xml:space="preserve">Pre-build validation</w:t>
        </w:r>
      </w:hyperlink>
    </w:p>
    <w:p>
      <w:pPr>
        <w:pStyle w:val="Compact"/>
        <w:numPr>
          <w:ilvl w:val="1"/>
          <w:numId w:val="1005"/>
        </w:numPr>
      </w:pPr>
      <w:hyperlink w:anchor="sec72">
        <w:r>
          <w:rPr>
            <w:rStyle w:val="Hyperlink"/>
          </w:rPr>
          <w:t xml:space="preserve">Post-build validation</w:t>
        </w:r>
      </w:hyperlink>
    </w:p>
    <w:p>
      <w:pPr>
        <w:pStyle w:val="Compact"/>
        <w:numPr>
          <w:ilvl w:val="1"/>
          <w:numId w:val="1005"/>
        </w:numPr>
      </w:pPr>
      <w:hyperlink w:anchor="sec76">
        <w:r>
          <w:rPr>
            <w:rStyle w:val="Hyperlink"/>
          </w:rPr>
          <w:t xml:space="preserve">Patch Windows ISO with security updates</w:t>
        </w:r>
      </w:hyperlink>
    </w:p>
    <w:p>
      <w:pPr>
        <w:pStyle w:val="Compact"/>
        <w:numPr>
          <w:ilvl w:val="0"/>
          <w:numId w:val="1001"/>
        </w:numPr>
      </w:pPr>
      <w:hyperlink w:anchor="sec80">
        <w:r>
          <w:rPr>
            <w:rStyle w:val="Hyperlink"/>
          </w:rPr>
          <w:t xml:space="preserve">Maintenance Mode</w:t>
        </w:r>
      </w:hyperlink>
    </w:p>
    <w:p>
      <w:pPr>
        <w:pStyle w:val="Compact"/>
        <w:numPr>
          <w:ilvl w:val="1"/>
          <w:numId w:val="1006"/>
        </w:numPr>
      </w:pPr>
      <w:hyperlink w:anchor="sec81">
        <w:r>
          <w:rPr>
            <w:rStyle w:val="Hyperlink"/>
          </w:rPr>
          <w:t xml:space="preserve">Examples</w:t>
        </w:r>
      </w:hyperlink>
    </w:p>
    <w:p>
      <w:pPr>
        <w:pStyle w:val="Compact"/>
        <w:numPr>
          <w:ilvl w:val="0"/>
          <w:numId w:val="1001"/>
        </w:numPr>
      </w:pPr>
      <w:hyperlink w:anchor="sec82">
        <w:r>
          <w:rPr>
            <w:rStyle w:val="Hyperlink"/>
          </w:rPr>
          <w:t xml:space="preserve">PowerShell Execution and Utility</w:t>
        </w:r>
      </w:hyperlink>
    </w:p>
    <w:p>
      <w:pPr>
        <w:pStyle w:val="Compact"/>
        <w:numPr>
          <w:ilvl w:val="1"/>
          <w:numId w:val="1007"/>
        </w:numPr>
      </w:pPr>
      <w:hyperlink w:anchor="sec83">
        <w:r>
          <w:rPr>
            <w:rStyle w:val="Hyperlink"/>
          </w:rPr>
          <w:t xml:space="preserve">Run a local PowerShell script</w:t>
        </w:r>
      </w:hyperlink>
    </w:p>
    <w:p>
      <w:pPr>
        <w:pStyle w:val="Compact"/>
        <w:numPr>
          <w:ilvl w:val="1"/>
          <w:numId w:val="1007"/>
        </w:numPr>
      </w:pPr>
      <w:hyperlink w:anchor="sec84">
        <w:r>
          <w:rPr>
            <w:rStyle w:val="Hyperlink"/>
          </w:rPr>
          <w:t xml:space="preserve">Run a remote PowerShell script via WinRM</w:t>
        </w:r>
      </w:hyperlink>
    </w:p>
    <w:p>
      <w:pPr>
        <w:pStyle w:val="Compact"/>
        <w:numPr>
          <w:ilvl w:val="1"/>
          <w:numId w:val="1007"/>
        </w:numPr>
      </w:pPr>
      <w:hyperlink w:anchor="sec85">
        <w:r>
          <w:rPr>
            <w:rStyle w:val="Hyperlink"/>
          </w:rPr>
          <w:t xml:space="preserve">Generate a deterministic UUID</w:t>
        </w:r>
      </w:hyperlink>
    </w:p>
    <w:p>
      <w:pPr>
        <w:pStyle w:val="Compact"/>
        <w:numPr>
          <w:ilvl w:val="1"/>
          <w:numId w:val="1007"/>
        </w:numPr>
      </w:pPr>
      <w:hyperlink w:anchor="sec86">
        <w:r>
          <w:rPr>
            <w:rStyle w:val="Hyperlink"/>
          </w:rPr>
          <w:t xml:space="preserve">OpsRamp API client</w:t>
        </w:r>
      </w:hyperlink>
    </w:p>
    <w:p>
      <w:pPr>
        <w:pStyle w:val="Compact"/>
        <w:numPr>
          <w:ilvl w:val="0"/>
          <w:numId w:val="1001"/>
        </w:numPr>
      </w:pPr>
      <w:hyperlink w:anchor="sec87">
        <w:r>
          <w:rPr>
            <w:rStyle w:val="Hyperlink"/>
          </w:rPr>
          <w:t xml:space="preserve">Routing and Control Surfaces</w:t>
        </w:r>
      </w:hyperlink>
    </w:p>
    <w:p>
      <w:pPr>
        <w:pStyle w:val="Compact"/>
        <w:numPr>
          <w:ilvl w:val="1"/>
          <w:numId w:val="1008"/>
        </w:numPr>
      </w:pPr>
      <w:hyperlink w:anchor="sec88">
        <w:r>
          <w:rPr>
            <w:rStyle w:val="Hyperlink"/>
          </w:rPr>
          <w:t xml:space="preserve">Orchestrator (unified entry point)</w:t>
        </w:r>
      </w:hyperlink>
    </w:p>
    <w:p>
      <w:pPr>
        <w:pStyle w:val="Compact"/>
        <w:numPr>
          <w:ilvl w:val="1"/>
          <w:numId w:val="1008"/>
        </w:numPr>
      </w:pPr>
      <w:hyperlink w:anchor="sec89">
        <w:r>
          <w:rPr>
            <w:rStyle w:val="Hyperlink"/>
          </w:rPr>
          <w:t xml:space="preserve">View the route map</w:t>
        </w:r>
      </w:hyperlink>
    </w:p>
    <w:p>
      <w:pPr>
        <w:pStyle w:val="Compact"/>
        <w:numPr>
          <w:ilvl w:val="1"/>
          <w:numId w:val="1008"/>
        </w:numPr>
      </w:pPr>
      <w:hyperlink w:anchor="sec90">
        <w:r>
          <w:rPr>
            <w:rStyle w:val="Hyperlink"/>
          </w:rPr>
          <w:t xml:space="preserve">Control surface factories and runners</w:t>
        </w:r>
      </w:hyperlink>
    </w:p>
    <w:p>
      <w:pPr>
        <w:pStyle w:val="Compact"/>
        <w:numPr>
          <w:ilvl w:val="1"/>
          <w:numId w:val="1008"/>
        </w:numPr>
      </w:pPr>
      <w:hyperlink w:anchor="sec91">
        <w:r>
          <w:rPr>
            <w:rStyle w:val="Hyperlink"/>
          </w:rPr>
          <w:t xml:space="preserve">GitLab maintenance trigger</w:t>
        </w:r>
      </w:hyperlink>
    </w:p>
    <w:p>
      <w:pPr>
        <w:pStyle w:val="Compact"/>
        <w:numPr>
          <w:ilvl w:val="0"/>
          <w:numId w:val="1001"/>
        </w:numPr>
      </w:pPr>
      <w:hyperlink w:anchor="sec92">
        <w:r>
          <w:rPr>
            <w:rStyle w:val="Hyperlink"/>
          </w:rPr>
          <w:t xml:space="preserve">Functional Test Harnesses</w:t>
        </w:r>
      </w:hyperlink>
    </w:p>
    <w:p>
      <w:pPr>
        <w:pStyle w:val="Compact"/>
        <w:numPr>
          <w:ilvl w:val="1"/>
          <w:numId w:val="1009"/>
        </w:numPr>
      </w:pPr>
      <w:hyperlink w:anchor="sec93">
        <w:r>
          <w:rPr>
            <w:rStyle w:val="Hyperlink"/>
          </w:rPr>
          <w:t xml:space="preserve">testConnectAndList</w:t>
        </w:r>
      </w:hyperlink>
    </w:p>
    <w:p>
      <w:pPr>
        <w:pStyle w:val="Compact"/>
        <w:numPr>
          <w:ilvl w:val="1"/>
          <w:numId w:val="1009"/>
        </w:numPr>
      </w:pPr>
      <w:hyperlink w:anchor="sec94">
        <w:r>
          <w:rPr>
            <w:rStyle w:val="Hyperlink"/>
          </w:rPr>
          <w:t xml:space="preserve">testBuildDeploy</w:t>
        </w:r>
      </w:hyperlink>
    </w:p>
    <w:p>
      <w:pPr>
        <w:pStyle w:val="Compact"/>
        <w:numPr>
          <w:ilvl w:val="0"/>
          <w:numId w:val="1001"/>
        </w:numPr>
      </w:pPr>
      <w:hyperlink w:anchor="sec95">
        <w:r>
          <w:rPr>
            <w:rStyle w:val="Hyperlink"/>
          </w:rPr>
          <w:t xml:space="preserve">Troubleshooting</w:t>
        </w:r>
      </w:hyperlink>
    </w:p>
    <w:p>
      <w:pPr>
        <w:pStyle w:val="Compact"/>
        <w:numPr>
          <w:ilvl w:val="1"/>
          <w:numId w:val="1010"/>
        </w:numPr>
      </w:pPr>
      <w:hyperlink w:anchor="sec96">
        <w:r>
          <w:rPr>
            <w:rStyle w:val="Hyperlink"/>
          </w:rPr>
          <w:t xml:space="preserve">Command not found</w:t>
        </w:r>
      </w:hyperlink>
    </w:p>
    <w:p>
      <w:pPr>
        <w:pStyle w:val="Compact"/>
        <w:numPr>
          <w:ilvl w:val="1"/>
          <w:numId w:val="1010"/>
        </w:numPr>
      </w:pPr>
      <w:hyperlink w:anchor="sec97">
        <w:r>
          <w:rPr>
            <w:rStyle w:val="Hyperlink"/>
          </w:rPr>
          <w:t xml:space="preserve">Run setup again</w:t>
        </w:r>
      </w:hyperlink>
    </w:p>
    <w:p>
      <w:pPr>
        <w:pStyle w:val="Compact"/>
        <w:numPr>
          <w:ilvl w:val="1"/>
          <w:numId w:val="1010"/>
        </w:numPr>
      </w:pPr>
      <w:hyperlink w:anchor="sec98">
        <w:r>
          <w:rPr>
            <w:rStyle w:val="Hyperlink"/>
          </w:rPr>
          <w:t xml:space="preserve">Check module is loaded</w:t>
        </w:r>
      </w:hyperlink>
    </w:p>
    <w:p>
      <w:pPr>
        <w:pStyle w:val="Compact"/>
        <w:numPr>
          <w:ilvl w:val="1"/>
          <w:numId w:val="1010"/>
        </w:numPr>
      </w:pPr>
      <w:hyperlink w:anchor="sec99">
        <w:r>
          <w:rPr>
            <w:rStyle w:val="Hyperlink"/>
          </w:rPr>
          <w:t xml:space="preserve">Force reimport</w:t>
        </w:r>
      </w:hyperlink>
    </w:p>
    <w:p>
      <w:pPr>
        <w:pStyle w:val="Compact"/>
        <w:numPr>
          <w:ilvl w:val="1"/>
          <w:numId w:val="1010"/>
        </w:numPr>
      </w:pPr>
      <w:hyperlink w:anchor="sec100">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Layout w:type="autofi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1"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28" w:name="sec53"/>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28"/>
    <w:bookmarkStart w:id="29" w:name="sec54"/>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29"/>
    <w:bookmarkStart w:id="30" w:name="sec55"/>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0"/>
    <w:bookmarkEnd w:id="31"/>
    <w:bookmarkStart w:id="52" w:name="sec56"/>
    <w:p>
      <w:pPr>
        <w:pStyle w:val="Heading2"/>
      </w:pPr>
      <w:r>
        <w:t xml:space="preserve">ISO Deployment &amp; Monitoring</w:t>
      </w:r>
    </w:p>
    <w:p>
      <w:pPr>
        <w:pStyle w:val="FirstParagraph"/>
      </w:pPr>
      <w:r>
        <w:t xml:space="preserve">Commands for deploying ISOs to servers and monitoring installation progress.</w:t>
      </w:r>
    </w:p>
    <w:bookmarkStart w:id="34" w:name="sec57"/>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2" w:name="sec58"/>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2"/>
    <w:bookmarkStart w:id="33" w:name="sec59"/>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{#sec60}</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3"/>
    <w:bookmarkEnd w:id="34"/>
    <w:bookmarkStart w:id="39" w:name="sec61"/>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5"/>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5"/>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5"/>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5"/>
        </w:numPr>
      </w:pPr>
      <w:r>
        <w:rPr>
          <w:rStyle w:val="VerbatimChar"/>
        </w:rPr>
        <w:t xml:space="preserve">Boot</w:t>
      </w:r>
      <w:r>
        <w:t xml:space="preserve"> </w:t>
      </w:r>
      <w:r>
        <w:t xml:space="preserve">— set one-time boot to the mounted media (no immediate reboot).</w:t>
      </w:r>
    </w:p>
    <w:p>
      <w:pPr>
        <w:pStyle w:val="Compact"/>
        <w:numPr>
          <w:ilvl w:val="0"/>
          <w:numId w:val="1015"/>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5"/>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5" w:name="sec62"/>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5"/>
    <w:bookmarkStart w:id="36" w:name="sec63"/>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6"/>
    <w:bookmarkStart w:id="37" w:name="sec64"/>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7"/>
    <w:bookmarkStart w:id="38" w:name="sec65"/>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38"/>
    <w:bookmarkEnd w:id="39"/>
    <w:bookmarkStart w:id="42" w:name="sec66"/>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0" w:name="sec67"/>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0"/>
    <w:bookmarkStart w:id="41" w:name="sec68"/>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1"/>
    <w:bookmarkEnd w:id="42"/>
    <w:bookmarkStart w:id="45" w:name="sec69"/>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3" w:name="sec70"/>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3"/>
    <w:bookmarkStart w:id="44" w:name="sec71"/>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4"/>
    <w:bookmarkEnd w:id="45"/>
    <w:bookmarkStart w:id="48" w:name="sec72"/>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46" w:name="sec73"/>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46"/>
    <w:bookmarkStart w:id="47" w:name="sec74"/>
    <w:p>
      <w:pPr>
        <w:pStyle w:val="Heading4"/>
      </w:pPr>
      <w:r>
        <w:t xml:space="preserve">Skip all remote checks (WinRM not available)</w:t>
      </w:r>
    </w:p>
    <w:p>
      <w:pPr>
        <w:pStyle w:val="SourceCode"/>
      </w:pPr>
      <w:r>
        <w:rPr>
          <w:rStyle w:val="CommentTok"/>
        </w:rPr>
        <w:t xml:space="preserve"># Target by serial number (resolved to hostname via OneView) {#sec75}</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47"/>
    <w:bookmarkEnd w:id="48"/>
    <w:bookmarkStart w:id="51" w:name="sec76"/>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49" w:name="sec77"/>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49"/>
    <w:bookmarkStart w:id="50" w:name="sec78"/>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{#sec79}</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0"/>
    <w:bookmarkEnd w:id="51"/>
    <w:bookmarkEnd w:id="52"/>
    <w:bookmarkStart w:id="55" w:name="sec80"/>
    <w:p>
      <w:pPr>
        <w:pStyle w:val="Heading2"/>
      </w:pPr>
      <w:r>
        <w:t xml:space="preserve">Maintenance Mode</w:t>
      </w:r>
    </w:p>
    <w:p>
      <w:pPr>
        <w:pStyle w:val="FirstParagraph"/>
      </w:pPr>
      <w:r>
        <w:t xml:space="preserve">See</w:t>
      </w:r>
      <w:r>
        <w:t xml:space="preserve"> </w:t>
      </w:r>
      <w:hyperlink r:id="rId53">
        <w:r>
          <w:rPr>
            <w:rStyle w:val="VerbatimChar"/>
          </w:rPr>
          <w:t xml:space="preserve">CLIENT-QUICK-START.md</w:t>
        </w:r>
      </w:hyperlink>
      <w:r>
        <w:t xml:space="preserve"> </w:t>
      </w:r>
      <w:r>
        <w:t xml:space="preserve">for the full guide.</w:t>
      </w:r>
    </w:p>
    <w:bookmarkStart w:id="54" w:name="sec81"/>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4"/>
    <w:bookmarkEnd w:id="55"/>
    <w:bookmarkStart w:id="60" w:name="sec82"/>
    <w:p>
      <w:pPr>
        <w:pStyle w:val="Heading2"/>
      </w:pPr>
      <w:r>
        <w:t xml:space="preserve">PowerShell Execution and Utility</w:t>
      </w:r>
    </w:p>
    <w:p>
      <w:pPr>
        <w:pStyle w:val="FirstParagraph"/>
      </w:pPr>
      <w:r>
        <w:t xml:space="preserve">Low-level helpers used by other commands.</w:t>
      </w:r>
    </w:p>
    <w:bookmarkStart w:id="56" w:name="sec83"/>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6"/>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6"/>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56"/>
    <w:bookmarkStart w:id="57" w:name="sec84"/>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57"/>
    <w:bookmarkStart w:id="58" w:name="sec85"/>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58"/>
    <w:bookmarkStart w:id="59" w:name="sec86"/>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59"/>
    <w:bookmarkEnd w:id="60"/>
    <w:bookmarkStart w:id="65" w:name="sec87"/>
    <w:p>
      <w:pPr>
        <w:pStyle w:val="Heading2"/>
      </w:pPr>
      <w:r>
        <w:t xml:space="preserve">Routing and Control Surfaces</w:t>
      </w:r>
    </w:p>
    <w:p>
      <w:pPr>
        <w:pStyle w:val="FirstParagraph"/>
      </w:pPr>
      <w:r>
        <w:t xml:space="preserve">Dispatch requests to the appropriate handler.</w:t>
      </w:r>
    </w:p>
    <w:bookmarkStart w:id="61" w:name="sec88"/>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1"/>
    <w:bookmarkStart w:id="62" w:name="sec89"/>
    <w:p>
      <w:pPr>
        <w:pStyle w:val="Heading3"/>
      </w:pPr>
      <w:r>
        <w:t xml:space="preserve">View the route map</w:t>
      </w:r>
    </w:p>
    <w:p>
      <w:pPr>
        <w:pStyle w:val="SourceCode"/>
      </w:pPr>
      <w:r>
        <w:rPr>
          <w:rStyle w:val="NormalTok"/>
        </w:rPr>
        <w:t xml:space="preserve">Get-RouteMap</w:t>
      </w:r>
    </w:p>
    <w:bookmarkEnd w:id="62"/>
    <w:bookmarkStart w:id="63" w:name="sec90"/>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3"/>
    <w:bookmarkStart w:id="64" w:name="sec91"/>
    <w:p>
      <w:pPr>
        <w:pStyle w:val="Heading3"/>
      </w:pPr>
      <w:r>
        <w:t xml:space="preserve">GitLab maintenance trigger</w:t>
      </w:r>
    </w:p>
    <w:p>
      <w:pPr>
        <w:pStyle w:val="SourceCode"/>
      </w:pPr>
    </w:p>
    <w:p>
      <w:r>
        <w:pict>
          <v:rect style="width:0;height:1.5pt" o:hralign="center" o:hrstd="t" o:hr="t"/>
        </w:pict>
      </w:r>
    </w:p>
    <w:bookmarkEnd w:id="64"/>
    <w:bookmarkEnd w:id="65"/>
    <w:bookmarkStart w:id="70" w:name="sec92"/>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66">
        <w:r>
          <w:rPr>
            <w:rStyle w:val="VerbatimChar"/>
          </w:rPr>
          <w:t xml:space="preserve">docs/dynamic-code-docs/testConnectAndList.md</w:t>
        </w:r>
      </w:hyperlink>
      <w:r>
        <w:t xml:space="preserve"> </w:t>
      </w:r>
      <w:r>
        <w:t xml:space="preserve">and</w:t>
      </w:r>
      <w:r>
        <w:t xml:space="preserve"> </w:t>
      </w:r>
      <w:hyperlink r:id="rId67">
        <w:r>
          <w:rPr>
            <w:rStyle w:val="VerbatimChar"/>
          </w:rPr>
          <w:t xml:space="preserve">docs/dynamic-code-docs/testBuildDeploy.md</w:t>
        </w:r>
      </w:hyperlink>
      <w:r>
        <w:t xml:space="preserve">.</w:t>
      </w:r>
    </w:p>
    <w:bookmarkStart w:id="68" w:name="sec93"/>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68"/>
    <w:bookmarkStart w:id="69" w:name="sec94"/>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69"/>
    <w:bookmarkEnd w:id="70"/>
    <w:bookmarkStart w:id="77" w:name="sec95"/>
    <w:p>
      <w:pPr>
        <w:pStyle w:val="Heading2"/>
      </w:pPr>
      <w:r>
        <w:t xml:space="preserve">Troubleshooting</w:t>
      </w:r>
    </w:p>
    <w:bookmarkStart w:id="71" w:name="sec96"/>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1"/>
    <w:bookmarkStart w:id="72" w:name="sec97"/>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2"/>
    <w:bookmarkStart w:id="73" w:name="sec98"/>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3"/>
    <w:bookmarkStart w:id="74" w:name="sec99"/>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4"/>
    <w:bookmarkStart w:id="76" w:name="sec100"/>
    <w:p>
      <w:pPr>
        <w:pStyle w:val="Heading3"/>
      </w:pPr>
      <w:r>
        <w:t xml:space="preserve">Source links</w:t>
      </w:r>
    </w:p>
    <w:p>
      <w:pPr>
        <w:pStyle w:val="FirstParagraph"/>
      </w:pPr>
      <w:hyperlink r:id="rId75">
        <w:r>
          <w:rPr>
            <w:rStyle w:val="Hyperlink"/>
          </w:rPr>
          <w:t xml:space="preserve">Generated API reference</w:t>
        </w:r>
      </w:hyperlink>
      <w:r>
        <w:t xml:space="preserve"> </w:t>
      </w:r>
      <w:r>
        <w:t xml:space="preserve">with per-command detail pages.</w:t>
      </w:r>
    </w:p>
    <w:bookmarkEnd w:id="76"/>
    <w:bookmarkEnd w:id="77"/>
    <w:bookmarkEnd w:id="7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2026-09-03T18:44:52Z</dcterms:created>
  <dcterms:modified xsi:type="dcterms:W3CDTF">2026-09-03T18:44:52Z</dcterms:modified>
</cp:coreProperties>
</file>

<file path=docProps/custom.xml><?xml version="1.0" encoding="utf-8"?>
<Properties xmlns="http://schemas.openxmlformats.org/officeDocument/2006/custom-properties" xmlns:vt="http://schemas.openxmlformats.org/officeDocument/2006/docPropsVTypes"/>
</file>