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b/>
          <w:bCs/>
        </w:rPr>
        <w:t xml:space="preserve">PowerShell</w:t>
      </w:r>
      <w:r>
        <w:t xml:space="preserve"> </w:t>
      </w:r>
      <w:r>
        <w:t xml:space="preserve">provides the end-to-end automation - physical server builds using Configuration Manager bootable media, HPE OneView targeting, and iLO Redfish virtual-media boot; firmware/driver ISO builds; Windows security patching; ISO deployment to iLO; installation monitoring; SCOM maintenance-mode orchestration; and OpsRamp telemetry - implemented as a native PowerShell module.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for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for testing</w:t>
      </w:r>
      <w:r>
        <w:t xml:space="preserve"> </w:t>
      </w:r>
      <w:r>
        <w:t xml:space="preserve">- Posh-SSH - for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FirstParagraph"/>
      </w:pPr>
      <w:r>
        <w:t xml:space="preserve">A complete reference for all PowerShell cmdlets is auto-generated and available at: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and source locations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command reference with every parameter for all automation commands</w:t>
      </w:r>
      <w:r>
        <w:t xml:space="preserve"> </w:t>
      </w:r>
      <w:r>
        <w:t xml:space="preserve">docs</w:t>
      </w:r>
      <w:r>
        <w:t xml:space="preserve">-code-docs</w:t>
      </w:r>
      <w:r>
        <w:t xml:space="preserve">.md</w:t>
      </w:r>
      <w:r>
        <w:t xml:space="preserve"> </w:t>
      </w:r>
      <w:r>
        <w:t xml:space="preserve">—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The runbook workflow (</w:t>
      </w:r>
      <w:r>
        <w:rPr>
          <w:rStyle w:val="VerbatimChar"/>
        </w:rPr>
        <w:t xml:space="preserve">runbook-requirements.md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runbook-changes.md</w:t>
      </w:r>
      <w:r>
        <w:t xml:space="preserve">) is implemented by the commands below. Each step can be run standalone or together through the orchestrator.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and iLO 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</w:t>
      </w:r>
      <w:r>
        <w:t xml:space="preserve"> </w:t>
      </w:r>
      <w:r>
        <w:rPr>
          <w:b/>
          <w:bCs/>
        </w:rPr>
        <w:t xml:space="preserve">primary programmatic entry point</w:t>
      </w:r>
      <w:r>
        <w:t xml:space="preserve"> </w:t>
      </w:r>
      <w:r>
        <w:t xml:space="preserve">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│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Install Pester if necessary {#sec27}</w:t>
      </w:r>
      <w:r>
        <w:br/>
      </w:r>
      <w:r>
        <w:rPr>
          <w:rStyle w:val="CommentTok"/>
        </w:rPr>
        <w:t xml:space="preserve"># Note: Pester 6.0.1 is bundled under vendor/modules/Pester/6.0.1/ {#sec28}</w:t>
      </w:r>
      <w:r>
        <w:br/>
      </w:r>
      <w:r>
        <w:rPr>
          <w:rStyle w:val="CommentTok"/>
        </w:rPr>
        <w:t xml:space="preserve"># The setup script (make setup) installs it automatically {#sec29}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Run all tests {#sec30}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maintenance mode tests only {#sec31}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a subset {#sec32}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33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- full parameter reference for all automation commands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Runbook Requirements</w:t>
        </w:r>
      </w:hyperlink>
      <w:r>
        <w:t xml:space="preserve"> </w:t>
      </w:r>
      <w:r>
        <w:t xml:space="preserve">- operational runbook for physical HPE server builds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Runbook Changes</w:t>
        </w:r>
      </w:hyperlink>
      <w:r>
        <w:t xml:space="preserve"> </w:t>
      </w:r>
      <w:r>
        <w:t xml:space="preserve">- implementation plan for the ConfigMgr bootable-media workflow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2026-09-03T18:44:53Z</dcterms:created>
  <dcterms:modified xsi:type="dcterms:W3CDTF">2026-09-03T18:44:53Z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