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complete-connectoneviewresult-sec1"/>
    <w:p>
      <w:pPr>
        <w:pStyle w:val="Heading1"/>
      </w:pPr>
      <w:r>
        <w:t xml:space="preserve">_Complete-ConnectOneViewResult {#sec1}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Adds the connection-focused Message to a connectivity result and handles display / conditional return for Connect-OneView.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Adds the connection-focused Message to a connectivity result and</w:t>
      </w:r>
      <w:r>
        <w:br/>
      </w:r>
      <w:r>
        <w:rPr>
          <w:rStyle w:val="NormalTok"/>
        </w:rPr>
        <w:t xml:space="preserve">        handles display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conditional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Connect-OneView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color w:val="auto"/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2026-09-03T18:44:59Z</dcterms:created>
  <dcterms:modified xsi:type="dcterms:W3CDTF">2026-09-03T18:44:59Z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2026-09-03</vt:lpwstr>
  </property>
  <property fmtid="{D5CDD505-2E9C-101B-9397-08002B2CF9AE}" pid="4" name="source">
    <vt:lpwstr>./src/powershell/Automation/Public/Connect-OneView.ps1</vt:lpwstr>
  </property>
</Properties>
</file>