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oneviewserverlistresult-sec1"/>
    <w:p>
      <w:pPr>
        <w:pStyle w:val="Heading1"/>
      </w:pPr>
      <w:r>
        <w:t xml:space="preserve">_Emit-OneViewServerListResult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server-list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server-list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./src/powershell/Automation/Public/Get-OneViewServerList.ps1</vt:lpwstr>
  </property>
</Properties>
</file>