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get-oneviewrestheaders-sec1"/>
    <w:p>
      <w:pPr>
        <w:pStyle w:val="Heading1"/>
      </w:pPr>
      <w:r>
        <w:t xml:space="preserve">_Get-OneViewRestHeaders {#sec1}</w:t>
      </w:r>
    </w:p>
    <w:bookmarkStart w:id="9" w:name="sec2"/>
    <w:p>
      <w:pPr>
        <w:pStyle w:val="Heading2"/>
      </w:pPr>
      <w:r>
        <w:t xml:space="preserve">Table of Contents</w:t>
      </w:r>
    </w:p>
    <w:p>
      <w:pPr>
        <w:pStyle w:val="Compact"/>
        <w:numPr>
          <w:ilvl w:val="0"/>
          <w:numId w:val="1001"/>
        </w:numPr>
      </w:pPr>
      <w:hyperlink w:anchor="sec3">
        <w:r>
          <w:rPr>
            <w:rStyle w:val="Hyperlink"/>
          </w:rPr>
          <w:t xml:space="preserve">Description</w:t>
        </w:r>
      </w:hyperlink>
    </w:p>
    <w:p>
      <w:pPr>
        <w:pStyle w:val="Compact"/>
        <w:numPr>
          <w:ilvl w:val="0"/>
          <w:numId w:val="1001"/>
        </w:numPr>
      </w:pPr>
      <w:hyperlink w:anchor="sec4">
        <w:r>
          <w:rPr>
            <w:rStyle w:val="Hyperlink"/>
          </w:rPr>
          <w:t xml:space="preserve">Original Comment-Based Help</w:t>
        </w:r>
      </w:hyperlink>
    </w:p>
    <w:bookmarkEnd w:id="9"/>
    <w:bookmarkStart w:id="10" w:name="sec3"/>
    <w:p>
      <w:pPr>
        <w:pStyle w:val="Heading2"/>
      </w:pPr>
      <w:r>
        <w:t xml:space="preserve">Description</w:t>
      </w:r>
    </w:p>
    <w:p>
      <w:pPr>
        <w:pStyle w:val="FirstParagraph"/>
      </w:pPr>
      <w:r>
        <w:t xml:space="preserve">Raw Invoke-RestMethod calls against OneView must carry the X-API-Version header (and Accept/Content-Type); omitting it causes the authenticated probe to fail so the connection is reported as not connected and the server is never resolved. Auth is supplied either as the active session token (auth header) or, for the explicit -Credential path, as an HTTP Basic Authorization header.</w:t>
      </w:r>
    </w:p>
    <w:bookmarkEnd w:id="10"/>
    <w:bookmarkStart w:id="11" w:name="sec4"/>
    <w:p>
      <w:pPr>
        <w:pStyle w:val="Heading2"/>
      </w:pPr>
      <w:r>
        <w:t xml:space="preserve">Original Comment-Based Help</w:t>
      </w:r>
    </w:p>
    <w:p>
      <w:pPr>
        <w:pStyle w:val="SourceCode"/>
      </w:pPr>
      <w:r>
        <w:rPr>
          <w:rStyle w:val="OperatorTok"/>
        </w:rPr>
        <w:t xml:space="preserve">.</w:t>
      </w:r>
      <w:r>
        <w:rPr>
          <w:rStyle w:val="FunctionTok"/>
        </w:rPr>
        <w:t xml:space="preserve">SYNOPSIS</w:t>
      </w:r>
      <w:r>
        <w:br/>
      </w:r>
      <w:r>
        <w:rPr>
          <w:rStyle w:val="NormalTok"/>
        </w:rPr>
        <w:t xml:space="preserve">        Build the header </w:t>
      </w:r>
      <w:r>
        <w:rPr>
          <w:rStyle w:val="FunctionTok"/>
        </w:rPr>
        <w:t xml:space="preserve">set</w:t>
      </w:r>
      <w:r>
        <w:rPr>
          <w:rStyle w:val="NormalTok"/>
        </w:rPr>
        <w:t xml:space="preserve"> </w:t>
      </w:r>
      <w:r>
        <w:rPr>
          <w:rStyle w:val="ControlFlowTok"/>
        </w:rPr>
        <w:t xml:space="preserve">for</w:t>
      </w:r>
      <w:r>
        <w:rPr>
          <w:rStyle w:val="NormalTok"/>
        </w:rPr>
        <w:t xml:space="preserve"> OneView REST calls</w:t>
      </w:r>
      <w:r>
        <w:rPr>
          <w:rStyle w:val="OperatorTok"/>
        </w:rPr>
        <w:t xml:space="preserve">,</w:t>
      </w:r>
      <w:r>
        <w:rPr>
          <w:rStyle w:val="NormalTok"/>
        </w:rPr>
        <w:t xml:space="preserve"> including the mandatory</w:t>
      </w:r>
      <w:r>
        <w:br/>
      </w:r>
      <w:r>
        <w:rPr>
          <w:rStyle w:val="NormalTok"/>
        </w:rPr>
        <w:t xml:space="preserve">        X-API-Version header plus authentication </w:t>
      </w:r>
      <w:r>
        <w:rPr>
          <w:rStyle w:val="OperatorTok"/>
        </w:rPr>
        <w:t xml:space="preserve">(</w:t>
      </w:r>
      <w:r>
        <w:rPr>
          <w:rStyle w:val="NormalTok"/>
        </w:rPr>
        <w:t xml:space="preserve">session token or Basic credential</w:t>
      </w:r>
      <w:r>
        <w:rPr>
          <w:rStyle w:val="OperatorTok"/>
        </w:rPr>
        <w:t xml:space="preserve">).</w:t>
      </w:r>
      <w:r>
        <w:br/>
      </w:r>
      <w:r>
        <w:rPr>
          <w:rStyle w:val="NormalTok"/>
        </w:rPr>
        <w:t xml:space="preserve">    </w:t>
      </w:r>
      <w:r>
        <w:rPr>
          <w:rStyle w:val="OperatorTok"/>
        </w:rPr>
        <w:t xml:space="preserve">.</w:t>
      </w:r>
      <w:r>
        <w:rPr>
          <w:rStyle w:val="FunctionTok"/>
        </w:rPr>
        <w:t xml:space="preserve">DESCRIPTION</w:t>
      </w:r>
      <w:r>
        <w:br/>
      </w:r>
      <w:r>
        <w:rPr>
          <w:rStyle w:val="NormalTok"/>
        </w:rPr>
        <w:t xml:space="preserve">        Raw </w:t>
      </w:r>
      <w:r>
        <w:rPr>
          <w:rStyle w:val="FunctionTok"/>
        </w:rPr>
        <w:t xml:space="preserve">Invoke-RestMethod</w:t>
      </w:r>
      <w:r>
        <w:rPr>
          <w:rStyle w:val="NormalTok"/>
        </w:rPr>
        <w:t xml:space="preserve"> calls against OneView must carry the X-API-Version header</w:t>
      </w:r>
      <w:r>
        <w:br/>
      </w:r>
      <w:r>
        <w:rPr>
          <w:rStyle w:val="NormalTok"/>
        </w:rPr>
        <w:t xml:space="preserve">        </w:t>
      </w:r>
      <w:r>
        <w:rPr>
          <w:rStyle w:val="OperatorTok"/>
        </w:rPr>
        <w:t xml:space="preserve">(</w:t>
      </w:r>
      <w:r>
        <w:rPr>
          <w:rStyle w:val="NormalTok"/>
        </w:rPr>
        <w:t xml:space="preserve">and Accept</w:t>
      </w:r>
      <w:r>
        <w:rPr>
          <w:rStyle w:val="OperatorTok"/>
        </w:rPr>
        <w:t xml:space="preserve">/</w:t>
      </w:r>
      <w:r>
        <w:rPr>
          <w:rStyle w:val="NormalTok"/>
        </w:rPr>
        <w:t xml:space="preserve">Content-Type</w:t>
      </w:r>
      <w:r>
        <w:rPr>
          <w:rStyle w:val="OperatorTok"/>
        </w:rPr>
        <w:t xml:space="preserve">);</w:t>
      </w:r>
      <w:r>
        <w:rPr>
          <w:rStyle w:val="NormalTok"/>
        </w:rPr>
        <w:t xml:space="preserve"> omitting it causes the authenticated probe to fail so</w:t>
      </w:r>
      <w:r>
        <w:br/>
      </w:r>
      <w:r>
        <w:rPr>
          <w:rStyle w:val="NormalTok"/>
        </w:rPr>
        <w:t xml:space="preserve">        the connection is reported as not connected and the server is never resolved</w:t>
      </w:r>
      <w:r>
        <w:rPr>
          <w:rStyle w:val="OperatorTok"/>
        </w:rPr>
        <w:t xml:space="preserve">.</w:t>
      </w:r>
      <w:r>
        <w:br/>
      </w:r>
      <w:r>
        <w:rPr>
          <w:rStyle w:val="NormalTok"/>
        </w:rPr>
        <w:t xml:space="preserve">        Auth is supplied either as the active session token </w:t>
      </w:r>
      <w:r>
        <w:rPr>
          <w:rStyle w:val="OperatorTok"/>
        </w:rPr>
        <w:t xml:space="preserve">(</w:t>
      </w:r>
      <w:r>
        <w:rPr>
          <w:rStyle w:val="NormalTok"/>
        </w:rPr>
        <w:t xml:space="preserve">auth header</w:t>
      </w:r>
      <w:r>
        <w:rPr>
          <w:rStyle w:val="OperatorTok"/>
        </w:rPr>
        <w:t xml:space="preserve">)</w:t>
      </w:r>
      <w:r>
        <w:rPr>
          <w:rStyle w:val="NormalTok"/>
        </w:rPr>
        <w:t xml:space="preserve"> or</w:t>
      </w:r>
      <w:r>
        <w:rPr>
          <w:rStyle w:val="OperatorTok"/>
        </w:rPr>
        <w:t xml:space="preserve">,</w:t>
      </w:r>
      <w:r>
        <w:rPr>
          <w:rStyle w:val="NormalTok"/>
        </w:rPr>
        <w:t xml:space="preserve"> </w:t>
      </w:r>
      <w:r>
        <w:rPr>
          <w:rStyle w:val="ControlFlowTok"/>
        </w:rPr>
        <w:t xml:space="preserve">for</w:t>
      </w:r>
      <w:r>
        <w:rPr>
          <w:rStyle w:val="NormalTok"/>
        </w:rPr>
        <w:t xml:space="preserve"> the</w:t>
      </w:r>
      <w:r>
        <w:br/>
      </w:r>
      <w:r>
        <w:rPr>
          <w:rStyle w:val="NormalTok"/>
        </w:rPr>
        <w:t xml:space="preserve">        explicit </w:t>
      </w:r>
      <w:r>
        <w:rPr>
          <w:rStyle w:val="OperatorTok"/>
        </w:rPr>
        <w:t xml:space="preserve">-</w:t>
      </w:r>
      <w:r>
        <w:rPr>
          <w:rStyle w:val="NormalTok"/>
        </w:rPr>
        <w:t xml:space="preserve">Credential path</w:t>
      </w:r>
      <w:r>
        <w:rPr>
          <w:rStyle w:val="OperatorTok"/>
        </w:rPr>
        <w:t xml:space="preserve">,</w:t>
      </w:r>
      <w:r>
        <w:rPr>
          <w:rStyle w:val="NormalTok"/>
        </w:rPr>
        <w:t xml:space="preserve"> as an HTTP Basic Authorization header</w:t>
      </w:r>
      <w:r>
        <w:rPr>
          <w:rStyle w:val="OperatorTok"/>
        </w:rPr>
        <w:t xml:space="preserve">.</w:t>
      </w:r>
    </w:p>
    <w:p>
      <w:r>
        <w:pict>
          <v:rect style="width:0;height:1.5pt" o:hralign="center" o:hrstd="t" o:hr="t"/>
        </w:pict>
      </w:r>
    </w:p>
    <w:p>
      <w:pPr>
        <w:pStyle w:val="FirstParagraph"/>
      </w:pPr>
      <w:r>
        <w:rPr>
          <w:i/>
          <w:iCs/>
        </w:rPr>
        <w:t xml:space="preserve">Auto-generated by</w:t>
      </w:r>
      <w:r>
        <w:rPr>
          <w:i/>
          <w:iCs/>
        </w:rPr>
        <w:t xml:space="preserve"> </w:t>
      </w:r>
      <w:r>
        <w:rPr>
          <w:rStyle w:val="VerbatimChar"/>
          <w:i/>
          <w:iCs/>
        </w:rPr>
        <w:t xml:space="preserve">scripts/Generate-PSDocs.ps1</w:t>
      </w:r>
      <w:r>
        <w:rPr>
          <w:i/>
          <w:iCs/>
        </w:rPr>
        <w:t xml:space="preserve"> </w:t>
      </w:r>
      <w:r>
        <w:rPr>
          <w:i/>
          <w:iCs/>
        </w:rPr>
        <w:t xml:space="preserve">- do not edit manually.</w:t>
      </w:r>
    </w:p>
    <w:bookmarkEnd w:id="11"/>
    <w:bookmarkEnd w:id="12"/>
    <w:sectPr>
      <w:pgSz w:w="16838" w:h="11906" w:orient="landscape"/>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color="auto" w:space="0" w:sz="6" w:val="single"/>
        <w:left w:color="auto" w:space="0" w:sz="6" w:val="single"/>
        <w:bottom w:color="auto" w:space="0" w:sz="6" w:val="single"/>
        <w:right w:color="auto" w:space="0" w:sz="6" w:val="single"/>
        <w:insideH w:color="auto" w:space="0" w:sz="6" w:val="single"/>
        <w:insideV w:color="auto" w:space="0" w:sz="6" w:val="single"/>
      </w:tblBorders>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2026-10-16T02:41:51Z</dcterms:created>
  <dcterms:modified xsi:type="dcterms:W3CDTF">2026-10-16T02:41:51Z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_generated_by">
    <vt:lpwstr>scripts/Generate-PSDocs.ps1</vt:lpwstr>
  </property>
  <property fmtid="{D5CDD505-2E9C-101B-9397-08002B2CF9AE}" pid="3" name="generated">
    <vt:lpwstr>2026-10-16</vt:lpwstr>
  </property>
  <property fmtid="{D5CDD505-2E9C-101B-9397-08002B2CF9AE}" pid="4" name="source">
    <vt:lpwstr>./src/powershell/Automation/Public/Get-OneViewConnectionStatus.ps1</vt:lpwstr>
  </property>
</Properties>
</file>