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lint-make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Makefile syntax using checkmake if available, otherwise performs a basic dry-run validation. Acts as a fallback for environments without checkmake installed.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Lint Makefile syntax and style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Windows-compatible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Makefile syntax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checkmake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available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otherwise performs</w:t>
      </w:r>
      <w:r>
        <w:br/>
      </w:r>
      <w:r>
        <w:rPr>
          <w:rStyle w:val="NormalTok"/>
        </w:rPr>
        <w:t xml:space="preserve">    a basic dry-run validation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Acts as a fallback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environments without</w:t>
      </w:r>
      <w:r>
        <w:br/>
      </w:r>
      <w:r>
        <w:rPr>
          <w:rStyle w:val="NormalTok"/>
        </w:rPr>
        <w:t xml:space="preserve">    checkmake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lint-make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./scripts/lint-make.ps1</vt:lpwstr>
  </property>
</Properties>
</file>