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Authentication &amp; Configuration Index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Reference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Documentation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Working Config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Usage</w:t>
        </w:r>
      </w:hyperlink>
    </w:p>
    <w:p>
      <w:pPr>
        <w:pStyle w:val="FirstParagraph"/>
      </w:pPr>
      <w:r>
        <w:t xml:space="preserve">Configuration and secrets for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All secrets stored in CyberArk vault</w:t>
      </w:r>
      <w:r>
        <w:t xml:space="preserve"> </w:t>
      </w:r>
      <w:r>
        <w:rPr>
          <w:rStyle w:val="VerbatimChar"/>
        </w:rPr>
        <w:t xml:space="preserve">pas.example.com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distinction between SCOM, OneView, and iLO.</w:t>
      </w:r>
    </w:p>
    <w:bookmarkEnd w:id="10"/>
    <w:bookmarkStart w:id="11" w:name="sec3"/>
    <w:p>
      <w:pPr>
        <w:pStyle w:val="Heading2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45"/>
        <w:gridCol w:w="1159"/>
        <w:gridCol w:w="2704"/>
        <w:gridCol w:w="25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Secrets Safe</w:t>
            </w:r>
          </w:p>
        </w:tc>
        <w:tc>
          <w:tcPr/>
          <w:p>
            <w:pPr>
              <w:pStyle w:val="Compact"/>
            </w:pPr>
            <w:r>
              <w:t xml:space="preserve">Target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SCOM-2015</w:t>
            </w:r>
          </w:p>
        </w:tc>
        <w:tc>
          <w:tcPr/>
          <w:p>
            <w:pPr>
              <w:pStyle w:val="Compact"/>
            </w:pPr>
            <w:r>
              <w:t xml:space="preserve">Cluster groups (all nested objects)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HPE-OneView</w:t>
            </w:r>
          </w:p>
        </w:tc>
        <w:tc>
          <w:tcPr/>
          <w:p>
            <w:pPr>
              <w:pStyle w:val="Compact"/>
            </w:pPr>
            <w:r>
              <w:t xml:space="preserve">Individual servers (no nesting)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codebase defines</w:t>
      </w:r>
      <w:r>
        <w:t xml:space="preserve"> </w:t>
      </w:r>
      <w:r>
        <w:rPr>
          <w:rStyle w:val="VerbatimChar"/>
        </w:rPr>
        <w:t xml:space="preserve">OpenView</w:t>
      </w:r>
      <w:r>
        <w:t xml:space="preserve"> </w:t>
      </w:r>
      <w:r>
        <w:t xml:space="preserve">safe (legacy) and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safe (current). Use</w:t>
      </w:r>
      <w:r>
        <w:t xml:space="preserve"> </w:t>
      </w:r>
      <w:r>
        <w:rPr>
          <w:rStyle w:val="VerbatimChar"/>
        </w:rPr>
        <w:t xml:space="preserve">HPE-OneView</w:t>
      </w:r>
      <w:r>
        <w:t xml:space="preserve"> </w:t>
      </w:r>
      <w:r>
        <w:t xml:space="preserve">for new implementations.</w:t>
      </w:r>
    </w:p>
    <w:bookmarkEnd w:id="11"/>
    <w:bookmarkStart w:id="14" w:name="sec4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SCOM Configuration</w:t>
        </w:r>
      </w:hyperlink>
      <w:r>
        <w:t xml:space="preserve"> </w:t>
      </w:r>
      <w:r>
        <w:t xml:space="preserve">- Cluster-level maintenance mode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OneView Configuration</w:t>
        </w:r>
      </w:hyperlink>
      <w:r>
        <w:t xml:space="preserve"> </w:t>
      </w:r>
      <w:r>
        <w:t xml:space="preserve">- Hardware-level maintenance mode (via iLO)</w:t>
      </w:r>
    </w:p>
    <w:bookmarkEnd w:id="14"/>
    <w:bookmarkStart w:id="15" w:name="sec5"/>
    <w:p>
      <w:pPr>
        <w:pStyle w:val="Heading2"/>
      </w:pPr>
      <w:r>
        <w:t xml:space="preserve">Working Config Files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configs/scom_config.working.json</w:t>
      </w:r>
      <w:r>
        <w:t xml:space="preserve"> </w:t>
      </w:r>
      <w:r>
        <w:t xml:space="preserve">- SCOM working configuration template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configs/oneview_config.working.json</w:t>
      </w:r>
      <w:r>
        <w:t xml:space="preserve"> </w:t>
      </w:r>
      <w:r>
        <w:t xml:space="preserve">- OneView working configuration template</w:t>
      </w:r>
    </w:p>
    <w:bookmarkEnd w:id="15"/>
    <w:bookmarkStart w:id="16" w:name="sec6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Set these</w:t>
      </w:r>
      <w:r>
        <w:t xml:space="preserve"> </w:t>
      </w:r>
      <w:r>
        <w:rPr>
          <w:b/>
          <w:bCs/>
        </w:rPr>
        <w:t xml:space="preserve">Masked</w:t>
      </w:r>
      <w:r>
        <w:t xml:space="preserve"> </w:t>
      </w:r>
      <w:r>
        <w:t xml:space="preserve">variables in GitLab CI/CD Settings → Variables: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fetches secrets and makes them available to downstream jobs.</w:t>
      </w:r>
    </w:p>
    <w:bookmarkEnd w:id="16"/>
    <w:bookmarkStart w:id="17" w:name="sec7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SCOM - cluster maintenance (all servers/resources under group)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OneView - individual server maintenance {#sec9}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Relationship Type="http://schemas.openxmlformats.org/officeDocument/2006/relationships/hyperlink" Id="rId13" Target="oneview-auth.md#top" TargetMode="External" /><Relationship Type="http://schemas.openxmlformats.org/officeDocument/2006/relationships/hyperlink" Id="rId12" Target="scom-auth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