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svg" ContentType="image/svg+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Technical Component Overview</w:t>
        </w:r>
      </w:hyperlink>
    </w:p>
    <w:p>
      <w:pPr>
        <w:pStyle w:val="Compact"/>
        <w:numPr>
          <w:ilvl w:val="0"/>
          <w:numId w:val="1001"/>
        </w:numPr>
      </w:pPr>
      <w:hyperlink w:anchor="sec4">
        <w:r>
          <w:rPr>
            <w:rStyle w:val="Hyperlink"/>
          </w:rPr>
          <w:t xml:space="preserve">Summary</w:t>
        </w:r>
      </w:hyperlink>
    </w:p>
    <w:p>
      <w:pPr>
        <w:pStyle w:val="Compact"/>
        <w:numPr>
          <w:ilvl w:val="0"/>
          <w:numId w:val="1001"/>
        </w:numPr>
      </w:pPr>
      <w:hyperlink w:anchor="sec5">
        <w:r>
          <w:rPr>
            <w:rStyle w:val="Hyperlink"/>
          </w:rPr>
          <w:t xml:space="preserve">🚀 Quick Start - Setup &amp; Installation</w:t>
        </w:r>
      </w:hyperlink>
    </w:p>
    <w:p>
      <w:pPr>
        <w:pStyle w:val="Compact"/>
        <w:numPr>
          <w:ilvl w:val="1"/>
          <w:numId w:val="1002"/>
        </w:numPr>
      </w:pPr>
      <w:hyperlink w:anchor="sec6">
        <w:r>
          <w:rPr>
            <w:rStyle w:val="Hyperlink"/>
          </w:rPr>
          <w:t xml:space="preserve">TL;DR - One-Line Setup</w:t>
        </w:r>
      </w:hyperlink>
    </w:p>
    <w:p>
      <w:pPr>
        <w:pStyle w:val="Compact"/>
        <w:numPr>
          <w:ilvl w:val="1"/>
          <w:numId w:val="1002"/>
        </w:numPr>
      </w:pPr>
      <w:hyperlink w:anchor="sec14">
        <w:r>
          <w:rPr>
            <w:rStyle w:val="Hyperlink"/>
          </w:rPr>
          <w:t xml:space="preserve">Internal docs index</w:t>
        </w:r>
      </w:hyperlink>
    </w:p>
    <w:p>
      <w:pPr>
        <w:pStyle w:val="Compact"/>
        <w:numPr>
          <w:ilvl w:val="1"/>
          <w:numId w:val="1002"/>
        </w:numPr>
      </w:pPr>
      <w:hyperlink w:anchor="sec20">
        <w:r>
          <w:rPr>
            <w:rStyle w:val="Hyperlink"/>
          </w:rPr>
          <w:t xml:space="preserve">In this document</w:t>
        </w:r>
      </w:hyperlink>
    </w:p>
    <w:p>
      <w:pPr>
        <w:pStyle w:val="Compact"/>
        <w:numPr>
          <w:ilvl w:val="0"/>
          <w:numId w:val="1001"/>
        </w:numPr>
      </w:pPr>
      <w:hyperlink w:anchor="sec21">
        <w:r>
          <w:rPr>
            <w:rStyle w:val="Hyperlink"/>
          </w:rPr>
          <w:t xml:space="preserve">Project Architecture</w:t>
        </w:r>
      </w:hyperlink>
    </w:p>
    <w:p>
      <w:pPr>
        <w:pStyle w:val="Compact"/>
        <w:numPr>
          <w:ilvl w:val="0"/>
          <w:numId w:val="1001"/>
        </w:numPr>
      </w:pPr>
      <w:hyperlink w:anchor="sec22">
        <w:r>
          <w:rPr>
            <w:rStyle w:val="Hyperlink"/>
          </w:rPr>
          <w:t xml:space="preserve">Generated Audit Logs (JSON)</w:t>
        </w:r>
      </w:hyperlink>
    </w:p>
    <w:p>
      <w:pPr>
        <w:pStyle w:val="Compact"/>
        <w:numPr>
          <w:ilvl w:val="0"/>
          <w:numId w:val="1001"/>
        </w:numPr>
      </w:pPr>
      <w:hyperlink w:anchor="sec23">
        <w:r>
          <w:rPr>
            <w:rStyle w:val="Hyperlink"/>
          </w:rPr>
          <w:t xml:space="preserve">Quick Links for Common Tasks</w:t>
        </w:r>
      </w:hyperlink>
    </w:p>
    <w:p>
      <w:pPr>
        <w:pStyle w:val="Compact"/>
        <w:numPr>
          <w:ilvl w:val="0"/>
          <w:numId w:val="1001"/>
        </w:numPr>
      </w:pPr>
      <w:hyperlink w:anchor="sec24">
        <w:r>
          <w:rPr>
            <w:rStyle w:val="Hyperlink"/>
          </w:rPr>
          <w:t xml:space="preserve">Makefile Commands</w:t>
        </w:r>
      </w:hyperlink>
    </w:p>
    <w:p>
      <w:pPr>
        <w:pStyle w:val="Compact"/>
        <w:numPr>
          <w:ilvl w:val="0"/>
          <w:numId w:val="1001"/>
        </w:numPr>
      </w:pPr>
      <w:hyperlink w:anchor="sec25">
        <w:r>
          <w:rPr>
            <w:rStyle w:val="Hyperlink"/>
          </w:rPr>
          <w:t xml:space="preserve">GitLab Pipeline Files</w:t>
        </w:r>
      </w:hyperlink>
    </w:p>
    <w:p>
      <w:pPr>
        <w:pStyle w:val="Compact"/>
        <w:numPr>
          <w:ilvl w:val="1"/>
          <w:numId w:val="1003"/>
        </w:numPr>
      </w:pPr>
      <w:hyperlink w:anchor="sec26">
        <w:r>
          <w:rPr>
            <w:rStyle w:val="Hyperlink"/>
          </w:rPr>
          <w:t xml:space="preserve">Pipeline Activation</w:t>
        </w:r>
      </w:hyperlink>
    </w:p>
    <w:p>
      <w:pPr>
        <w:pStyle w:val="Compact"/>
        <w:numPr>
          <w:ilvl w:val="0"/>
          <w:numId w:val="1001"/>
        </w:numPr>
      </w:pPr>
      <w:hyperlink w:anchor="sec27">
        <w:r>
          <w:rPr>
            <w:rStyle w:val="Hyperlink"/>
          </w:rPr>
          <w:t xml:space="preserve">Contributing</w:t>
        </w:r>
      </w:hyperlink>
    </w:p>
    <w:p>
      <w:pPr>
        <w:pStyle w:val="Compact"/>
        <w:numPr>
          <w:ilvl w:val="0"/>
          <w:numId w:val="1001"/>
        </w:numPr>
      </w:pPr>
      <w:hyperlink w:anchor="sec28">
        <w:r>
          <w:rPr>
            <w:rStyle w:val="Hyperlink"/>
          </w:rPr>
          <w:t xml:space="preserve">Support</w:t>
        </w:r>
      </w:hyperlink>
    </w:p>
    <w:p>
      <w:pPr>
        <w:pStyle w:val="Compact"/>
        <w:numPr>
          <w:ilvl w:val="0"/>
          <w:numId w:val="1001"/>
        </w:numPr>
      </w:pPr>
      <w:hyperlink w:anchor="sec29">
        <w:r>
          <w:rPr>
            <w:rStyle w:val="Hyperlink"/>
          </w:rPr>
          <w:t xml:space="preserve">License</w:t>
        </w:r>
      </w:hyperlink>
    </w:p>
    <w:p>
      <w:pPr>
        <w:pStyle w:val="Compact"/>
        <w:numPr>
          <w:ilvl w:val="0"/>
          <w:numId w:val="1001"/>
        </w:numPr>
      </w:pPr>
      <w:hyperlink w:anchor="sec30">
        <w:r>
          <w:rPr>
            <w:rStyle w:val="Hyperlink"/>
          </w:rPr>
          <w:t xml:space="preserve">HPE Doc</w:t>
        </w:r>
      </w:hyperlink>
    </w:p>
    <w:bookmarkEnd w:id="9"/>
    <w:bookmarkStart w:id="14" w:name="sec3"/>
    <w:p>
      <w:pPr>
        <w:pStyle w:val="Heading2"/>
      </w:pPr>
      <w:r>
        <w:t xml:space="preserve">Technical Component Overview</w:t>
      </w:r>
    </w:p>
    <w:p>
      <w:pPr>
        <w:pStyle w:val="CaptionedFigure"/>
      </w:pPr>
      <w:r>
        <w:drawing>
          <wp:inline>
            <wp:extent cx="5334000" cy="4778375"/>
            <wp:effectExtent b="0" l="0" r="0" t="0"/>
            <wp:docPr descr="Technical Component Overview" title="" id="11" name="Picture"/>
            <a:graphic>
              <a:graphicData uri="http://schemas.openxmlformats.org/drawingml/2006/picture">
                <pic:pic>
                  <pic:nvPicPr>
                    <pic:cNvPr descr="docs/assets/architecture.svg" id="12" name="Picture"/>
                    <pic:cNvPicPr>
                      <a:picLocks noChangeArrowheads="1"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778375"/>
                    </a:xfrm>
                    <a:prstGeom prst="rect">
                      <a:avLst/>
                    </a:prstGeom>
                    <a:noFill/>
                    <a:ln w="9525">
                      <a:noFill/>
                      <a:headEnd/>
                      <a:tailEnd/>
                    </a:ln>
                  </pic:spPr>
                </pic:pic>
              </a:graphicData>
            </a:graphic>
          </wp:inline>
        </w:drawing>
      </w:r>
    </w:p>
    <w:p>
      <w:pPr>
        <w:pStyle w:val="ImageCaption"/>
      </w:pPr>
      <w:r>
        <w:t xml:space="preserve">Technical Component Overview</w:t>
      </w:r>
    </w:p>
    <w:bookmarkEnd w:id="14"/>
    <w:bookmarkStart w:id="15" w:name="sec4"/>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5"/>
    <w:bookmarkStart w:id="46" w:name="sec5"/>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6">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7">
        <w:r>
          <w:rPr>
            <w:rStyle w:val="Hyperlink"/>
            <w:b/>
            <w:bCs/>
          </w:rPr>
          <w:t xml:space="preserve">🔧 Quick Client Setup</w:t>
        </w:r>
      </w:hyperlink>
      <w:r>
        <w:t xml:space="preserve"> </w:t>
      </w:r>
      <w:r>
        <w:t xml:space="preserve">- 5-minute setup for using maintenance mode commands</w:t>
      </w:r>
    </w:p>
    <w:bookmarkStart w:id="20" w:name="sec6"/>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{#sec7}</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{#sec8}</w:t>
      </w:r>
      <w:r>
        <w:br/>
      </w:r>
      <w:r>
        <w:rPr>
          <w:rStyle w:val="CommentTok"/>
        </w:rPr>
        <w:t xml:space="preserve"># Get-OneViewServerList shows, per server: MaintMode (Yes/No), lifecycle State, {#sec9}</w:t>
      </w:r>
      <w:r>
        <w:br/>
      </w:r>
      <w:r>
        <w:rPr>
          <w:rStyle w:val="CommentTok"/>
        </w:rPr>
        <w:t xml:space="preserve"># State Reason, Health, Power, iLO IP, ROM, and Model (HPE model code, last column). {#sec10}</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{#sec11}</w:t>
      </w:r>
      <w:r>
        <w:br/>
      </w:r>
      <w:r>
        <w:rPr>
          <w:rStyle w:val="NormalTok"/>
        </w:rPr>
        <w:t xml:space="preserve">Disconnect-OneView</w:t>
      </w:r>
      <w:r>
        <w:br/>
      </w:r>
      <w:r>
        <w:br/>
      </w:r>
      <w:r>
        <w:rPr>
          <w:rStyle w:val="CommentTok"/>
        </w:rPr>
        <w:t xml:space="preserve"># 4. Enable maintenance mode {#sec12}</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8">
        <w:r>
          <w:rPr>
            <w:rStyle w:val="Hyperlink"/>
          </w:rPr>
          <w:t xml:space="preserve">Automation Command Reference</w:t>
        </w:r>
      </w:hyperlink>
      <w:r>
        <w:t xml:space="preserve"> </w:t>
      </w:r>
      <w:r>
        <w:t xml:space="preserve">for the full alias table).</w:t>
      </w:r>
    </w:p>
    <w:p>
      <w:pPr>
        <w:pStyle w:val="BlockText"/>
      </w:pPr>
      <w:r>
        <w:rPr>
          <w:b/>
          <w:bCs/>
        </w:rPr>
        <w:t xml:space="preserve">Built-in</w:t>
      </w:r>
      <w:r>
        <w:rPr>
          <w:b/>
          <w:bCs/>
        </w:rPr>
        <w:t xml:space="preserve"> </w:t>
      </w:r>
      <w:r>
        <w:rPr>
          <w:rStyle w:val="VerbatimChar"/>
          <w:b/>
          <w:bCs/>
        </w:rPr>
        <w:t xml:space="preserve">-Help</w:t>
      </w:r>
      <w:r>
        <w:rPr>
          <w:b/>
          <w:bCs/>
        </w:rPr>
        <w:t xml:space="preserve">:</w:t>
      </w:r>
      <w:r>
        <w:t xml:space="preserve"> </w:t>
      </w:r>
      <w:r>
        <w:t xml:space="preserve">every main</w:t>
      </w:r>
      <w:r>
        <w:t xml:space="preserve"> </w:t>
      </w:r>
      <w:r>
        <w:rPr>
          <w:rStyle w:val="VerbatimChar"/>
        </w:rPr>
        <w:t xml:space="preserve">Automation</w:t>
      </w:r>
      <w:r>
        <w:t xml:space="preserve"> </w:t>
      </w:r>
      <w:r>
        <w:t xml:space="preserve">command accepts a</w:t>
      </w:r>
      <w:r>
        <w:t xml:space="preserve"> </w:t>
      </w:r>
      <w:r>
        <w:rPr>
          <w:rStyle w:val="VerbatimChar"/>
        </w:rPr>
        <w:t xml:space="preserve">-Help</w:t>
      </w:r>
      <w:r>
        <w:t xml:space="preserve"> </w:t>
      </w:r>
      <w:r>
        <w:t xml:space="preserve">switch that prints a man-like reference (synopsis, mandatory/optional parameters, types, allowed</w:t>
      </w:r>
      <w:r>
        <w:t xml:space="preserve"> </w:t>
      </w:r>
      <w:r>
        <w:rPr>
          <w:rStyle w:val="VerbatimChar"/>
        </w:rPr>
        <w:t xml:space="preserve">ValidateSet</w:t>
      </w:r>
      <w:r>
        <w:t xml:space="preserve"> </w:t>
      </w:r>
      <w:r>
        <w:t xml:space="preserve">values, and the source-link) and returns without doing anything else — so you never need</w:t>
      </w:r>
      <w:r>
        <w:t xml:space="preserve"> </w:t>
      </w:r>
      <w:r>
        <w:rPr>
          <w:rStyle w:val="VerbatimChar"/>
        </w:rPr>
        <w:t xml:space="preserve">Get-Help</w:t>
      </w:r>
      <w:r>
        <w:t xml:space="preserve">. For example:</w:t>
      </w:r>
      <w:r>
        <w:t xml:space="preserve"> </w:t>
      </w:r>
      <w:r>
        <w:rPr>
          <w:rStyle w:val="VerbatimChar"/>
        </w:rPr>
        <w:t xml:space="preserve">Get-OneViewServerList -Help</w:t>
      </w:r>
      <w:r>
        <w:t xml:space="preserve">. See the</w:t>
      </w:r>
      <w:r>
        <w:t xml:space="preserve"> </w:t>
      </w:r>
      <w:hyperlink r:id="rId19">
        <w:r>
          <w:rPr>
            <w:rStyle w:val="Hyperlink"/>
          </w:rPr>
          <w:t xml:space="preserve">Built-in command help (</w:t>
        </w:r>
        <w:r>
          <w:rPr>
            <w:rStyle w:val="VerbatimChar"/>
          </w:rPr>
          <w:t xml:space="preserve">-Help</w:t>
        </w:r>
        <w:r>
          <w:rPr>
            <w:rStyle w:val="Hyperlink"/>
          </w:rPr>
          <w:t xml:space="preserve">)</w:t>
        </w:r>
      </w:hyperlink>
      <w:r>
        <w:t xml:space="preserve"> </w:t>
      </w:r>
      <w:r>
        <w:t xml:space="preserve">section for the full output format.</w:t>
      </w:r>
    </w:p>
    <w:p>
      <w:pPr>
        <w:pStyle w:val="SourceCode"/>
      </w:pPr>
      <w:r>
        <w:br/>
      </w:r>
      <w:r>
        <w:rPr>
          <w:rStyle w:val="CommentTok"/>
        </w:rPr>
        <w:t xml:space="preserve"># 5. Disable maintenance mode {#sec13}</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20"/>
    <w:bookmarkStart w:id="44" w:name="sec14"/>
    <w:p>
      <w:pPr>
        <w:pStyle w:val="Heading3"/>
      </w:pPr>
      <w:r>
        <w:t xml:space="preserve">Internal docs index</w:t>
      </w:r>
    </w:p>
    <w:bookmarkStart w:id="28" w:name="sec15"/>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1">
              <w:r>
                <w:rPr>
                  <w:rStyle w:val="Hyperlink"/>
                </w:rPr>
                <w:t xml:space="preserve">📚 Documentation Index</w:t>
              </w:r>
            </w:hyperlink>
          </w:p>
        </w:tc>
        <w:tc>
          <w:tcPr/>
          <w:p>
            <w:pPr>
              <w:pStyle w:val="Compact"/>
            </w:pPr>
            <w:r>
              <w:t xml:space="preserve">Complete documentation overview</w:t>
            </w:r>
          </w:p>
        </w:tc>
      </w:tr>
      <w:tr>
        <w:tc>
          <w:tcPr/>
          <w:p>
            <w:pPr>
              <w:pStyle w:val="Compact"/>
            </w:pPr>
            <w:hyperlink r:id="rId16">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22">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8">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23">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24">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25">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6">
              <w:r>
                <w:rPr>
                  <w:rStyle w:val="Hyperlink"/>
                </w:rPr>
                <w:t xml:space="preserve">⚙️ Code Quality &amp; Security</w:t>
              </w:r>
            </w:hyperlink>
          </w:p>
        </w:tc>
        <w:tc>
          <w:tcPr/>
          <w:p>
            <w:pPr>
              <w:pStyle w:val="Compact"/>
            </w:pPr>
            <w:r>
              <w:t xml:space="preserve">PSScriptAnalyzer, Ruff (Python), gitleaks configuration</w:t>
            </w:r>
          </w:p>
        </w:tc>
      </w:tr>
      <w:tr>
        <w:tc>
          <w:tcPr/>
          <w:p>
            <w:pPr>
              <w:pStyle w:val="Compact"/>
            </w:pPr>
            <w:hyperlink r:id="rId27">
              <w:r>
                <w:rPr>
                  <w:rStyle w:val="Hyperlink"/>
                </w:rPr>
                <w:t xml:space="preserve">🔗 GitLab CI/CD Integration</w:t>
              </w:r>
            </w:hyperlink>
          </w:p>
        </w:tc>
        <w:tc>
          <w:tcPr/>
          <w:p>
            <w:pPr>
              <w:pStyle w:val="Compact"/>
            </w:pPr>
            <w:r>
              <w:t xml:space="preserve">REST API pipeline triggers, webhook configuration</w:t>
            </w:r>
          </w:p>
        </w:tc>
      </w:tr>
    </w:tbl>
    <w:bookmarkEnd w:id="28"/>
    <w:bookmarkStart w:id="31" w:name="sec16"/>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9">
              <w:r>
                <w:rPr>
                  <w:rStyle w:val="Hyperlink"/>
                </w:rPr>
                <w:t xml:space="preserve">📋 Runbook Requirements</w:t>
              </w:r>
            </w:hyperlink>
          </w:p>
        </w:tc>
        <w:tc>
          <w:tcPr/>
          <w:p>
            <w:pPr>
              <w:pStyle w:val="Compact"/>
            </w:pPr>
            <w:r>
              <w:t xml:space="preserve">Operational runbook for physical HPE server builds via OneView + iLO Redfish</w:t>
            </w:r>
          </w:p>
        </w:tc>
      </w:tr>
      <w:tr>
        <w:tc>
          <w:tcPr/>
          <w:p>
            <w:pPr>
              <w:pStyle w:val="Compact"/>
            </w:pPr>
            <w:hyperlink r:id="rId30">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8">
              <w:r>
                <w:rPr>
                  <w:rStyle w:val="Hyperlink"/>
                </w:rPr>
                <w:t xml:space="preserve">📗 Automation Command Reference</w:t>
              </w:r>
            </w:hyperlink>
          </w:p>
        </w:tc>
        <w:tc>
          <w:tcPr/>
          <w:p>
            <w:pPr>
              <w:pStyle w:val="Compact"/>
            </w:pPr>
            <w:r>
              <w:t xml:space="preserve">Command-level reference for the physical server build functions</w:t>
            </w:r>
          </w:p>
        </w:tc>
      </w:tr>
    </w:tbl>
    <w:bookmarkEnd w:id="31"/>
    <w:bookmarkStart w:id="35" w:name="sec17"/>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6">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7">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32">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33">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34">
              <w:r>
                <w:rPr>
                  <w:rStyle w:val="Hyperlink"/>
                </w:rPr>
                <w:t xml:space="preserve">🔧 Maintenance Mode Code Map</w:t>
              </w:r>
            </w:hyperlink>
          </w:p>
        </w:tc>
        <w:tc>
          <w:tcPr/>
          <w:p>
            <w:pPr>
              <w:pStyle w:val="Compact"/>
            </w:pPr>
            <w:r>
              <w:t xml:space="preserve">Complete code map with links to all mm command functionality</w:t>
            </w:r>
          </w:p>
        </w:tc>
      </w:tr>
    </w:tbl>
    <w:bookmarkEnd w:id="35"/>
    <w:bookmarkStart w:id="41" w:name="sec18"/>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7">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8">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9">
              <w:r>
                <w:rPr>
                  <w:rStyle w:val="Hyperlink"/>
                </w:rPr>
                <w:t xml:space="preserve">📊 Audit Process</w:t>
              </w:r>
            </w:hyperlink>
          </w:p>
        </w:tc>
        <w:tc>
          <w:tcPr/>
          <w:p>
            <w:pPr>
              <w:pStyle w:val="Compact"/>
            </w:pPr>
            <w:r>
              <w:t xml:space="preserve">Audit trail and compliance process</w:t>
            </w:r>
          </w:p>
        </w:tc>
      </w:tr>
      <w:tr>
        <w:tc>
          <w:tcPr/>
          <w:p>
            <w:pPr>
              <w:pStyle w:val="Compact"/>
            </w:pPr>
            <w:hyperlink r:id="rId40">
              <w:r>
                <w:rPr>
                  <w:rStyle w:val="Hyperlink"/>
                </w:rPr>
                <w:t xml:space="preserve">📊 GDPR Compliance</w:t>
              </w:r>
            </w:hyperlink>
          </w:p>
        </w:tc>
        <w:tc>
          <w:tcPr/>
          <w:p>
            <w:pPr>
              <w:pStyle w:val="Compact"/>
            </w:pPr>
            <w:r>
              <w:t xml:space="preserve">GDPR compliance documentation</w:t>
            </w:r>
          </w:p>
        </w:tc>
      </w:tr>
    </w:tbl>
    <w:bookmarkEnd w:id="41"/>
    <w:bookmarkStart w:id="43" w:name="sec19"/>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42">
              <w:r>
                <w:rPr>
                  <w:rStyle w:val="Hyperlink"/>
                </w:rPr>
                <w:t xml:space="preserve">📖 DevOps Guide to HPE Terms</w:t>
              </w:r>
            </w:hyperlink>
          </w:p>
        </w:tc>
        <w:tc>
          <w:tcPr/>
          <w:p>
            <w:pPr>
              <w:pStyle w:val="Compact"/>
            </w:pPr>
            <w:r>
              <w:t xml:space="preserve">HPE terminology guide</w:t>
            </w:r>
          </w:p>
        </w:tc>
      </w:tr>
    </w:tbl>
    <w:bookmarkEnd w:id="43"/>
    <w:bookmarkEnd w:id="44"/>
    <w:bookmarkStart w:id="45" w:name="sec20"/>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4">
        <w:r>
          <w:rPr>
            <w:rStyle w:val="Hyperlink"/>
          </w:rPr>
          <w:t xml:space="preserve">Summary</w:t>
        </w:r>
      </w:hyperlink>
    </w:p>
    <w:p>
      <w:pPr>
        <w:pStyle w:val="Compact"/>
        <w:numPr>
          <w:ilvl w:val="1"/>
          <w:numId w:val="1006"/>
        </w:numPr>
      </w:pPr>
      <w:hyperlink w:anchor="sec5">
        <w:r>
          <w:rPr>
            <w:rStyle w:val="Hyperlink"/>
          </w:rPr>
          <w:t xml:space="preserve">🚀 Quick Start - Setup &amp; Installation</w:t>
        </w:r>
      </w:hyperlink>
    </w:p>
    <w:p>
      <w:pPr>
        <w:pStyle w:val="Compact"/>
        <w:numPr>
          <w:ilvl w:val="2"/>
          <w:numId w:val="1007"/>
        </w:numPr>
      </w:pPr>
      <w:hyperlink w:anchor="sec6">
        <w:r>
          <w:rPr>
            <w:rStyle w:val="Hyperlink"/>
          </w:rPr>
          <w:t xml:space="preserve">TL;DR - One-Line Setup</w:t>
        </w:r>
      </w:hyperlink>
    </w:p>
    <w:p>
      <w:pPr>
        <w:pStyle w:val="Compact"/>
        <w:numPr>
          <w:ilvl w:val="2"/>
          <w:numId w:val="1007"/>
        </w:numPr>
      </w:pPr>
      <w:hyperlink w:anchor="sec14">
        <w:r>
          <w:rPr>
            <w:rStyle w:val="Hyperlink"/>
          </w:rPr>
          <w:t xml:space="preserve">Internal docs index</w:t>
        </w:r>
      </w:hyperlink>
    </w:p>
    <w:p>
      <w:pPr>
        <w:pStyle w:val="Compact"/>
        <w:numPr>
          <w:ilvl w:val="3"/>
          <w:numId w:val="1008"/>
        </w:numPr>
      </w:pPr>
      <w:hyperlink w:anchor="sec15">
        <w:r>
          <w:rPr>
            <w:rStyle w:val="Hyperlink"/>
          </w:rPr>
          <w:t xml:space="preserve">Core Documentation</w:t>
        </w:r>
      </w:hyperlink>
    </w:p>
    <w:p>
      <w:pPr>
        <w:pStyle w:val="Compact"/>
        <w:numPr>
          <w:ilvl w:val="3"/>
          <w:numId w:val="1008"/>
        </w:numPr>
      </w:pPr>
      <w:hyperlink w:anchor="sec16">
        <w:r>
          <w:rPr>
            <w:rStyle w:val="Hyperlink"/>
          </w:rPr>
          <w:t xml:space="preserve">Physical Server Build &amp; Runbooks</w:t>
        </w:r>
      </w:hyperlink>
    </w:p>
    <w:p>
      <w:pPr>
        <w:pStyle w:val="Compact"/>
        <w:numPr>
          <w:ilvl w:val="3"/>
          <w:numId w:val="1008"/>
        </w:numPr>
      </w:pPr>
      <w:hyperlink w:anchor="sec17">
        <w:r>
          <w:rPr>
            <w:rStyle w:val="Hyperlink"/>
          </w:rPr>
          <w:t xml:space="preserve">Maintenance Mode &amp; Scheduling</w:t>
        </w:r>
      </w:hyperlink>
    </w:p>
    <w:p>
      <w:pPr>
        <w:pStyle w:val="Compact"/>
        <w:numPr>
          <w:ilvl w:val="3"/>
          <w:numId w:val="1008"/>
        </w:numPr>
      </w:pPr>
      <w:hyperlink w:anchor="sec18">
        <w:r>
          <w:rPr>
            <w:rStyle w:val="Hyperlink"/>
          </w:rPr>
          <w:t xml:space="preserve">Integration &amp; Authentication</w:t>
        </w:r>
      </w:hyperlink>
    </w:p>
    <w:p>
      <w:pPr>
        <w:pStyle w:val="Compact"/>
        <w:numPr>
          <w:ilvl w:val="3"/>
          <w:numId w:val="1008"/>
        </w:numPr>
      </w:pPr>
      <w:hyperlink w:anchor="sec19">
        <w:r>
          <w:rPr>
            <w:rStyle w:val="Hyperlink"/>
          </w:rPr>
          <w:t xml:space="preserve">Developer Resources</w:t>
        </w:r>
      </w:hyperlink>
    </w:p>
    <w:p>
      <w:pPr>
        <w:pStyle w:val="Compact"/>
        <w:numPr>
          <w:ilvl w:val="2"/>
          <w:numId w:val="1007"/>
        </w:numPr>
      </w:pPr>
      <w:hyperlink w:anchor="sec20">
        <w:r>
          <w:rPr>
            <w:rStyle w:val="Hyperlink"/>
          </w:rPr>
          <w:t xml:space="preserve">In this document</w:t>
        </w:r>
      </w:hyperlink>
    </w:p>
    <w:p>
      <w:pPr>
        <w:pStyle w:val="Compact"/>
        <w:numPr>
          <w:ilvl w:val="1"/>
          <w:numId w:val="1006"/>
        </w:numPr>
      </w:pPr>
      <w:hyperlink w:anchor="sec21">
        <w:r>
          <w:rPr>
            <w:rStyle w:val="Hyperlink"/>
          </w:rPr>
          <w:t xml:space="preserve">Project Architecture</w:t>
        </w:r>
      </w:hyperlink>
    </w:p>
    <w:p>
      <w:pPr>
        <w:pStyle w:val="Compact"/>
        <w:numPr>
          <w:ilvl w:val="1"/>
          <w:numId w:val="1006"/>
        </w:numPr>
      </w:pPr>
      <w:hyperlink w:anchor="sec22">
        <w:r>
          <w:rPr>
            <w:rStyle w:val="Hyperlink"/>
          </w:rPr>
          <w:t xml:space="preserve">Generated Audit Logs (JSON)</w:t>
        </w:r>
      </w:hyperlink>
    </w:p>
    <w:p>
      <w:pPr>
        <w:pStyle w:val="Compact"/>
        <w:numPr>
          <w:ilvl w:val="1"/>
          <w:numId w:val="1006"/>
        </w:numPr>
      </w:pPr>
      <w:hyperlink w:anchor="sec23">
        <w:r>
          <w:rPr>
            <w:rStyle w:val="Hyperlink"/>
          </w:rPr>
          <w:t xml:space="preserve">Quick Links for Common Tasks</w:t>
        </w:r>
      </w:hyperlink>
    </w:p>
    <w:p>
      <w:pPr>
        <w:pStyle w:val="Compact"/>
        <w:numPr>
          <w:ilvl w:val="1"/>
          <w:numId w:val="1006"/>
        </w:numPr>
      </w:pPr>
      <w:hyperlink w:anchor="sec24">
        <w:r>
          <w:rPr>
            <w:rStyle w:val="Hyperlink"/>
          </w:rPr>
          <w:t xml:space="preserve">Makefile Commands</w:t>
        </w:r>
      </w:hyperlink>
    </w:p>
    <w:p>
      <w:pPr>
        <w:pStyle w:val="Compact"/>
        <w:numPr>
          <w:ilvl w:val="1"/>
          <w:numId w:val="1006"/>
        </w:numPr>
      </w:pPr>
      <w:hyperlink w:anchor="sec25">
        <w:r>
          <w:rPr>
            <w:rStyle w:val="Hyperlink"/>
          </w:rPr>
          <w:t xml:space="preserve">GitLab Pipeline Files</w:t>
        </w:r>
      </w:hyperlink>
    </w:p>
    <w:p>
      <w:pPr>
        <w:pStyle w:val="Compact"/>
        <w:numPr>
          <w:ilvl w:val="2"/>
          <w:numId w:val="1009"/>
        </w:numPr>
      </w:pPr>
      <w:hyperlink w:anchor="sec26">
        <w:r>
          <w:rPr>
            <w:rStyle w:val="Hyperlink"/>
          </w:rPr>
          <w:t xml:space="preserve">Pipeline Activation</w:t>
        </w:r>
      </w:hyperlink>
    </w:p>
    <w:p>
      <w:pPr>
        <w:pStyle w:val="Compact"/>
        <w:numPr>
          <w:ilvl w:val="1"/>
          <w:numId w:val="1006"/>
        </w:numPr>
      </w:pPr>
      <w:hyperlink w:anchor="sec27">
        <w:r>
          <w:rPr>
            <w:rStyle w:val="Hyperlink"/>
          </w:rPr>
          <w:t xml:space="preserve">Contributing</w:t>
        </w:r>
      </w:hyperlink>
    </w:p>
    <w:p>
      <w:pPr>
        <w:pStyle w:val="Compact"/>
        <w:numPr>
          <w:ilvl w:val="1"/>
          <w:numId w:val="1006"/>
        </w:numPr>
      </w:pPr>
      <w:hyperlink w:anchor="sec28">
        <w:r>
          <w:rPr>
            <w:rStyle w:val="Hyperlink"/>
          </w:rPr>
          <w:t xml:space="preserve">Support</w:t>
        </w:r>
      </w:hyperlink>
    </w:p>
    <w:p>
      <w:pPr>
        <w:pStyle w:val="Compact"/>
        <w:numPr>
          <w:ilvl w:val="1"/>
          <w:numId w:val="1006"/>
        </w:numPr>
      </w:pPr>
      <w:hyperlink w:anchor="sec29">
        <w:r>
          <w:rPr>
            <w:rStyle w:val="Hyperlink"/>
          </w:rPr>
          <w:t xml:space="preserve">License</w:t>
        </w:r>
      </w:hyperlink>
    </w:p>
    <w:p>
      <w:pPr>
        <w:pStyle w:val="Compact"/>
        <w:numPr>
          <w:ilvl w:val="0"/>
          <w:numId w:val="1005"/>
        </w:numPr>
      </w:pPr>
      <w:hyperlink w:anchor="sec30">
        <w:r>
          <w:rPr>
            <w:rStyle w:val="Hyperlink"/>
          </w:rPr>
          <w:t xml:space="preserve">HPE Doc</w:t>
        </w:r>
      </w:hyperlink>
    </w:p>
    <w:p>
      <w:r>
        <w:pict>
          <v:rect style="width:0;height:1.5pt" o:hralign="center" o:hrstd="t" o:hr="t"/>
        </w:pict>
      </w:r>
    </w:p>
    <w:bookmarkEnd w:id="45"/>
    <w:bookmarkEnd w:id="46"/>
    <w:bookmarkStart w:id="47" w:name="sec21"/>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7"/>
    <w:bookmarkStart w:id="48" w:name="sec22"/>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8"/>
    <w:bookmarkStart w:id="49" w:name="sec23"/>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9"/>
    <w:bookmarkStart w:id="51" w:name="sec24"/>
    <w:p>
      <w:pPr>
        <w:pStyle w:val="Heading2"/>
      </w:pPr>
      <w:r>
        <w:t xml:space="preserve">Makefile Commands</w:t>
      </w:r>
    </w:p>
    <w:p>
      <w:pPr>
        <w:pStyle w:val="FirstParagraph"/>
      </w:pPr>
      <w:r>
        <w:t xml:space="preserve">This project is Makefile-driven. The canonical way to run day-to-day tasks is: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Target</w:t>
            </w:r>
          </w:p>
        </w:tc>
        <w:tc>
          <w:tcPr/>
          <w:p>
            <w:pPr>
              <w:pStyle w:val="Compact"/>
            </w:pPr>
            <w:r>
              <w:t xml:space="preserve">Description</w:t>
            </w:r>
          </w:p>
        </w:tc>
      </w:tr>
      <w:tr>
        <w:tc>
          <w:tcPr/>
          <w:p>
            <w:pPr>
              <w:pStyle w:val="Compact"/>
            </w:pPr>
            <w:r>
              <w:rPr>
                <w:rStyle w:val="VerbatimChar"/>
              </w:rPr>
              <w:t xml:space="preserve">make help</w:t>
            </w:r>
          </w:p>
        </w:tc>
        <w:tc>
          <w:tcPr/>
          <w:p>
            <w:pPr>
              <w:pStyle w:val="Compact"/>
            </w:pPr>
            <w:r>
              <w:t xml:space="preserve">List all Makefile targets with descriptions</w:t>
            </w:r>
          </w:p>
        </w:tc>
      </w:tr>
      <w:tr>
        <w:tc>
          <w:tcPr/>
          <w:p>
            <w:pPr>
              <w:pStyle w:val="Compact"/>
            </w:pPr>
            <w:r>
              <w:rPr>
                <w:rStyle w:val="VerbatimChar"/>
              </w:rPr>
              <w:t xml:space="preserve">make list-commands</w:t>
            </w:r>
          </w:p>
        </w:tc>
        <w:tc>
          <w:tcPr/>
          <w:p>
            <w:pPr>
              <w:pStyle w:val="Compact"/>
            </w:pPr>
            <w:r>
              <w:t xml:space="preserve">List all available</w:t>
            </w:r>
            <w:r>
              <w:t xml:space="preserve"> </w:t>
            </w:r>
            <w:r>
              <w:rPr>
                <w:rStyle w:val="VerbatimChar"/>
              </w:rPr>
              <w:t xml:space="preserve">Automation</w:t>
            </w:r>
            <w:r>
              <w:t xml:space="preserve"> </w:t>
            </w:r>
            <w:r>
              <w:t xml:space="preserve">module commands (28) with synopses</w:t>
            </w:r>
          </w:p>
        </w:tc>
      </w:tr>
      <w:tr>
        <w:tc>
          <w:tcPr/>
          <w:p>
            <w:pPr>
              <w:pStyle w:val="Compact"/>
            </w:pPr>
            <w:r>
              <w:rPr>
                <w:rStyle w:val="VerbatimChar"/>
              </w:rPr>
              <w:t xml:space="preserve">make setup</w:t>
            </w:r>
          </w:p>
        </w:tc>
        <w:tc>
          <w:tcPr/>
          <w:p>
            <w:pPr>
              <w:pStyle w:val="Compact"/>
            </w:pPr>
            <w:r>
              <w:t xml:space="preserve">Provision the PowerShell environment, profiles, and CI runner (module install, oh-my-posh, checkmake, make)</w:t>
            </w:r>
          </w:p>
        </w:tc>
      </w:tr>
      <w:tr>
        <w:tc>
          <w:tcPr/>
          <w:p>
            <w:pPr>
              <w:pStyle w:val="Compact"/>
            </w:pPr>
            <w:r>
              <w:rPr>
                <w:rStyle w:val="VerbatimChar"/>
              </w:rPr>
              <w:t xml:space="preserve">make lint</w:t>
            </w:r>
          </w:p>
        </w:tc>
        <w:tc>
          <w:tcPr/>
          <w:p>
            <w:pPr>
              <w:pStyle w:val="Compact"/>
            </w:pPr>
            <w:r>
              <w:t xml:space="preserve">Run the full lint suite: PowerShell (</w:t>
            </w:r>
            <w:r>
              <w:rPr>
                <w:rStyle w:val="VerbatimChar"/>
              </w:rPr>
              <w:t xml:space="preserve">PSScriptAnalyzer</w:t>
            </w:r>
            <w:r>
              <w:t xml:space="preserve">), Makefile (</w:t>
            </w:r>
            <w:r>
              <w:rPr>
                <w:rStyle w:val="VerbatimChar"/>
              </w:rPr>
              <w:t xml:space="preserve">checkmake</w:t>
            </w:r>
            <w:r>
              <w:t xml:space="preserve">), and Python (</w:t>
            </w:r>
            <w:r>
              <w:rPr>
                <w:rStyle w:val="VerbatimChar"/>
              </w:rPr>
              <w:t xml:space="preserve">Ruff</w:t>
            </w:r>
            <w:r>
              <w:t xml:space="preserve">)</w:t>
            </w:r>
          </w:p>
        </w:tc>
      </w:tr>
      <w:tr>
        <w:tc>
          <w:tcPr/>
          <w:p>
            <w:pPr>
              <w:pStyle w:val="Compact"/>
            </w:pPr>
            <w:r>
              <w:rPr>
                <w:rStyle w:val="VerbatimChar"/>
              </w:rPr>
              <w:t xml:space="preserve">make lint-python</w:t>
            </w:r>
          </w:p>
        </w:tc>
        <w:tc>
          <w:tcPr/>
          <w:p>
            <w:pPr>
              <w:pStyle w:val="Compact"/>
            </w:pPr>
            <w:r>
              <w:t xml:space="preserve">Lint and autofix Python scripts with Ruff (resolved via</w:t>
            </w:r>
            <w:r>
              <w:t xml:space="preserve"> </w:t>
            </w:r>
            <w:r>
              <w:rPr>
                <w:rStyle w:val="VerbatimChar"/>
              </w:rPr>
              <w:t xml:space="preserve">uv run ruff</w:t>
            </w:r>
            <w:r>
              <w:t xml:space="preserve">)</w:t>
            </w:r>
          </w:p>
        </w:tc>
      </w:tr>
      <w:tr>
        <w:tc>
          <w:tcPr/>
          <w:p>
            <w:pPr>
              <w:pStyle w:val="Compact"/>
            </w:pPr>
            <w:r>
              <w:rPr>
                <w:rStyle w:val="VerbatimChar"/>
              </w:rPr>
              <w:t xml:space="preserve">make test</w:t>
            </w:r>
          </w:p>
        </w:tc>
        <w:tc>
          <w:tcPr/>
          <w:p>
            <w:pPr>
              <w:pStyle w:val="Compact"/>
            </w:pPr>
            <w:r>
              <w:t xml:space="preserve">Run the full Pester v6 test suite (verbose)</w:t>
            </w:r>
          </w:p>
        </w:tc>
      </w:tr>
      <w:tr>
        <w:tc>
          <w:tcPr/>
          <w:p>
            <w:pPr>
              <w:pStyle w:val="Compact"/>
            </w:pPr>
            <w:r>
              <w:rPr>
                <w:rStyle w:val="VerbatimChar"/>
              </w:rPr>
              <w:t xml:space="preserve">make test-unit</w:t>
            </w:r>
          </w:p>
        </w:tc>
        <w:tc>
          <w:tcPr/>
          <w:p>
            <w:pPr>
              <w:pStyle w:val="Compact"/>
            </w:pPr>
            <w:r>
              <w:t xml:space="preserve">Run only unit tests</w:t>
            </w:r>
          </w:p>
        </w:tc>
      </w:tr>
      <w:tr>
        <w:tc>
          <w:tcPr/>
          <w:p>
            <w:pPr>
              <w:pStyle w:val="Compact"/>
            </w:pPr>
            <w:r>
              <w:rPr>
                <w:rStyle w:val="VerbatimChar"/>
              </w:rPr>
              <w:t xml:space="preserve">make test-integration</w:t>
            </w:r>
          </w:p>
        </w:tc>
        <w:tc>
          <w:tcPr/>
          <w:p>
            <w:pPr>
              <w:pStyle w:val="Compact"/>
            </w:pPr>
            <w:r>
              <w:t xml:space="preserve">Run only integration tests</w:t>
            </w:r>
          </w:p>
        </w:tc>
      </w:tr>
      <w:tr>
        <w:tc>
          <w:tcPr/>
          <w:p>
            <w:pPr>
              <w:pStyle w:val="Compact"/>
            </w:pPr>
            <w:r>
              <w:rPr>
                <w:rStyle w:val="VerbatimChar"/>
              </w:rPr>
              <w:t xml:space="preserve">make coverage</w:t>
            </w:r>
          </w:p>
        </w:tc>
        <w:tc>
          <w:tcPr/>
          <w:p>
            <w:pPr>
              <w:pStyle w:val="Compact"/>
            </w:pPr>
            <w:r>
              <w:t xml:space="preserve">Run tests with code coverage →</w:t>
            </w:r>
            <w:r>
              <w:t xml:space="preserve"> </w:t>
            </w:r>
            <w:r>
              <w:rPr>
                <w:rStyle w:val="VerbatimChar"/>
              </w:rPr>
              <w:t xml:space="preserve">generated/coverage/</w:t>
            </w:r>
          </w:p>
        </w:tc>
      </w:tr>
      <w:tr>
        <w:tc>
          <w:tcPr/>
          <w:p>
            <w:pPr>
              <w:pStyle w:val="Compact"/>
            </w:pPr>
            <w:r>
              <w:rPr>
                <w:rStyle w:val="VerbatimChar"/>
              </w:rPr>
              <w:t xml:space="preserve">make docs</w:t>
            </w:r>
          </w:p>
        </w:tc>
        <w:tc>
          <w:tcPr/>
          <w:p>
            <w:pPr>
              <w:pStyle w:val="Compact"/>
            </w:pPr>
            <w:r>
              <w:t xml:space="preserve">Generate the PowerShell API docs (</w:t>
            </w:r>
            <w:r>
              <w:rPr>
                <w:rStyle w:val="VerbatimChar"/>
              </w:rPr>
              <w:t xml:space="preserve">docs/dynamic-code-docs/</w:t>
            </w:r>
            <w:r>
              <w:t xml:space="preserve">), fix links, and add anchors/TOC</w:t>
            </w:r>
          </w:p>
        </w:tc>
      </w:tr>
      <w:tr>
        <w:tc>
          <w:tcPr/>
          <w:p>
            <w:pPr>
              <w:pStyle w:val="Compact"/>
            </w:pPr>
            <w:r>
              <w:rPr>
                <w:rStyle w:val="VerbatimChar"/>
              </w:rPr>
              <w:t xml:space="preserve">make fix-docs</w:t>
            </w:r>
          </w:p>
        </w:tc>
        <w:tc>
          <w:tcPr/>
          <w:p>
            <w:pPr>
              <w:pStyle w:val="Compact"/>
            </w:pPr>
            <w:r>
              <w:t xml:space="preserve">Repair broken markdown links and regenerate anchors/TOC across</w:t>
            </w:r>
            <w:r>
              <w:t xml:space="preserve"> </w:t>
            </w:r>
            <w:r>
              <w:rPr>
                <w:rStyle w:val="VerbatimChar"/>
              </w:rPr>
              <w:t xml:space="preserve">configs/</w:t>
            </w:r>
            <w:r>
              <w:t xml:space="preserve">,</w:t>
            </w:r>
            <w:r>
              <w:t xml:space="preserve"> </w:t>
            </w:r>
            <w:r>
              <w:rPr>
                <w:rStyle w:val="VerbatimChar"/>
              </w:rPr>
              <w:t xml:space="preserve">docs/</w:t>
            </w:r>
            <w:r>
              <w:t xml:space="preserve">, and root markdown</w:t>
            </w:r>
          </w:p>
        </w:tc>
      </w:tr>
      <w:tr>
        <w:tc>
          <w:tcPr/>
          <w:p>
            <w:pPr>
              <w:pStyle w:val="Compact"/>
            </w:pPr>
            <w:r>
              <w:rPr>
                <w:rStyle w:val="VerbatimChar"/>
              </w:rPr>
              <w:t xml:space="preserve">make gen-docs</w:t>
            </w:r>
          </w:p>
        </w:tc>
        <w:tc>
          <w:tcPr/>
          <w:p>
            <w:pPr>
              <w:pStyle w:val="Compact"/>
            </w:pPr>
            <w:r>
              <w:t xml:space="preserve">Regenerate</w:t>
            </w:r>
            <w:r>
              <w:t xml:space="preserve"> </w:t>
            </w:r>
            <w:r>
              <w:rPr>
                <w:rStyle w:val="VerbatimChar"/>
              </w:rPr>
              <w:t xml:space="preserve">docs/dynamic-code-docs/</w:t>
            </w:r>
            <w:r>
              <w:t xml:space="preserve"> </w:t>
            </w:r>
            <w:r>
              <w:t xml:space="preserve">from</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source</w:t>
            </w:r>
          </w:p>
        </w:tc>
      </w:tr>
      <w:tr>
        <w:tc>
          <w:tcPr/>
          <w:p>
            <w:pPr>
              <w:pStyle w:val="Compact"/>
            </w:pPr>
            <w:r>
              <w:rPr>
                <w:rStyle w:val="VerbatimChar"/>
              </w:rPr>
              <w:t xml:space="preserve">make add-anchors</w:t>
            </w:r>
          </w:p>
        </w:tc>
        <w:tc>
          <w:tcPr/>
          <w:p>
            <w:pPr>
              <w:pStyle w:val="Compact"/>
            </w:pPr>
            <w:r>
              <w:t xml:space="preserve">Add Bitbucket/GitStash-compatible anchors + TOC to all markdown files</w:t>
            </w:r>
          </w:p>
        </w:tc>
      </w:tr>
      <w:tr>
        <w:tc>
          <w:tcPr/>
          <w:p>
            <w:pPr>
              <w:pStyle w:val="Compact"/>
            </w:pPr>
            <w:r>
              <w:rPr>
                <w:rStyle w:val="VerbatimChar"/>
              </w:rPr>
              <w:t xml:space="preserve">make fix-docs-dryrun</w:t>
            </w:r>
          </w:p>
        </w:tc>
        <w:tc>
          <w:tcPr/>
          <w:p>
            <w:pPr>
              <w:pStyle w:val="Compact"/>
            </w:pPr>
            <w:r>
              <w:t xml:space="preserve">Preview link/anchor/TOC fixes without writing</w:t>
            </w:r>
          </w:p>
        </w:tc>
      </w:tr>
      <w:tr>
        <w:tc>
          <w:tcPr/>
          <w:p>
            <w:pPr>
              <w:pStyle w:val="Compact"/>
            </w:pPr>
            <w:r>
              <w:rPr>
                <w:rStyle w:val="VerbatimChar"/>
              </w:rPr>
              <w:t xml:space="preserve">make word-docs</w:t>
            </w:r>
          </w:p>
        </w:tc>
        <w:tc>
          <w:tcPr/>
          <w:p>
            <w:pPr>
              <w:pStyle w:val="Compact"/>
            </w:pPr>
            <w:r>
              <w:t xml:space="preserve">Convert Markdown docs to Word DOCX with clickable bookmarks/links</w:t>
            </w:r>
          </w:p>
        </w:tc>
      </w:tr>
      <w:tr>
        <w:tc>
          <w:tcPr/>
          <w:p>
            <w:pPr>
              <w:pStyle w:val="Compact"/>
            </w:pPr>
            <w:r>
              <w:rPr>
                <w:rStyle w:val="VerbatimChar"/>
              </w:rPr>
              <w:t xml:space="preserve">make rtf-docs</w:t>
            </w:r>
          </w:p>
        </w:tc>
        <w:tc>
          <w:tcPr/>
          <w:p>
            <w:pPr>
              <w:pStyle w:val="Compact"/>
            </w:pPr>
            <w:r>
              <w:t xml:space="preserve">Convert Markdown docs to RTF</w:t>
            </w:r>
          </w:p>
        </w:tc>
      </w:tr>
      <w:tr>
        <w:tc>
          <w:tcPr/>
          <w:p>
            <w:pPr>
              <w:pStyle w:val="Compact"/>
            </w:pPr>
            <w:r>
              <w:rPr>
                <w:rStyle w:val="VerbatimChar"/>
              </w:rPr>
              <w:t xml:space="preserve">make prune-logs</w:t>
            </w:r>
          </w:p>
        </w:tc>
        <w:tc>
          <w:tcPr/>
          <w:p>
            <w:pPr>
              <w:pStyle w:val="Compact"/>
            </w:pPr>
            <w:r>
              <w:t xml:space="preserve">Prune log files older than 30 days</w:t>
            </w:r>
          </w:p>
        </w:tc>
      </w:tr>
      <w:tr>
        <w:tc>
          <w:tcPr/>
          <w:p>
            <w:pPr>
              <w:pStyle w:val="Compact"/>
            </w:pPr>
            <w:r>
              <w:rPr>
                <w:rStyle w:val="VerbatimChar"/>
              </w:rPr>
              <w:t xml:space="preserve">make clean</w:t>
            </w:r>
          </w:p>
        </w:tc>
        <w:tc>
          <w:tcPr/>
          <w:p>
            <w:pPr>
              <w:pStyle w:val="Compact"/>
            </w:pPr>
            <w:r>
              <w:t xml:space="preserve">Remove build artifacts and temp files</w:t>
            </w:r>
          </w:p>
        </w:tc>
      </w:tr>
      <w:tr>
        <w:tc>
          <w:tcPr/>
          <w:p>
            <w:pPr>
              <w:pStyle w:val="Compact"/>
            </w:pPr>
            <w:r>
              <w:rPr>
                <w:rStyle w:val="VerbatimChar"/>
              </w:rPr>
              <w:t xml:space="preserve">make ci</w:t>
            </w:r>
          </w:p>
        </w:tc>
        <w:tc>
          <w:tcPr/>
          <w:p>
            <w:pPr>
              <w:pStyle w:val="Compact"/>
            </w:pPr>
            <w:r>
              <w:t xml:space="preserve">Full pipeline: lint + coverage</w:t>
            </w:r>
          </w:p>
        </w:tc>
      </w:tr>
      <w:tr>
        <w:tc>
          <w:tcPr/>
          <w:p>
            <w:pPr>
              <w:pStyle w:val="Compact"/>
            </w:pPr>
            <w:r>
              <w:rPr>
                <w:rStyle w:val="VerbatimChar"/>
              </w:rPr>
              <w:t xml:space="preserve">make all</w:t>
            </w:r>
          </w:p>
        </w:tc>
        <w:tc>
          <w:tcPr/>
          <w:p>
            <w:pPr>
              <w:pStyle w:val="Compact"/>
            </w:pPr>
            <w:r>
              <w:t xml:space="preserve">Run linting and tests</w:t>
            </w:r>
          </w:p>
        </w:tc>
      </w:tr>
    </w:tbl>
    <w:p>
      <w:pPr>
        <w:pStyle w:val="BlockText"/>
      </w:pPr>
      <w:r>
        <w:rPr>
          <w:b/>
          <w:bCs/>
        </w:rPr>
        <w:t xml:space="preserve">Note — Python linting:</w:t>
      </w:r>
      <w:r>
        <w:t xml:space="preserve"> </w:t>
      </w:r>
      <w:r>
        <w:rPr>
          <w:rStyle w:val="VerbatimChar"/>
        </w:rPr>
        <w:t xml:space="preserve">make lint-python</w:t>
      </w:r>
      <w:r>
        <w:t xml:space="preserve"> </w:t>
      </w:r>
      <w:r>
        <w:t xml:space="preserve">requires Ruff, which is resolved</w:t>
      </w:r>
      <w:r>
        <w:t xml:space="preserve"> </w:t>
      </w:r>
      <w:r>
        <w:t xml:space="preserve">automatically via</w:t>
      </w:r>
      <w:r>
        <w:t xml:space="preserve"> </w:t>
      </w:r>
      <w:r>
        <w:rPr>
          <w:rStyle w:val="VerbatimChar"/>
        </w:rPr>
        <w:t xml:space="preserve">uv run ruff</w:t>
      </w:r>
      <w:r>
        <w:t xml:space="preserve"> </w:t>
      </w:r>
      <w:r>
        <w:t xml:space="preserve">if</w:t>
      </w:r>
      <w:r>
        <w:t xml:space="preserve"> </w:t>
      </w:r>
      <w:r>
        <w:rPr>
          <w:rStyle w:val="VerbatimChar"/>
        </w:rPr>
        <w:t xml:space="preserve">uv</w:t>
      </w:r>
      <w:r>
        <w:t xml:space="preserve"> </w:t>
      </w:r>
      <w:r>
        <w:t xml:space="preserve">is on</w:t>
      </w:r>
      <w:r>
        <w:t xml:space="preserve"> </w:t>
      </w:r>
      <w:r>
        <w:rPr>
          <w:rStyle w:val="VerbatimChar"/>
        </w:rPr>
        <w:t xml:space="preserve">PATH</w:t>
      </w:r>
      <w:r>
        <w:t xml:space="preserve">, otherwise via</w:t>
      </w:r>
      <w:r>
        <w:t xml:space="preserve"> </w:t>
      </w:r>
      <w:r>
        <w:rPr>
          <w:rStyle w:val="VerbatimChar"/>
        </w:rPr>
        <w:t xml:space="preserve">python -m ruff</w:t>
      </w:r>
      <w:r>
        <w:t xml:space="preserve">, or a one-shot</w:t>
      </w:r>
      <w:r>
        <w:t xml:space="preserve"> </w:t>
      </w:r>
      <w:r>
        <w:rPr>
          <w:rStyle w:val="VerbatimChar"/>
        </w:rPr>
        <w:t xml:space="preserve">pip install --user ruff</w:t>
      </w:r>
      <w:r>
        <w:t xml:space="preserve">. Configuration lives</w:t>
      </w:r>
      <w:r>
        <w:t xml:space="preserve"> </w:t>
      </w:r>
      <w:r>
        <w:t xml:space="preserve">in</w:t>
      </w:r>
      <w:r>
        <w:t xml:space="preserve"> </w:t>
      </w:r>
      <w:hyperlink r:id="rId50">
        <w:r>
          <w:rPr>
            <w:rStyle w:val="VerbatimChar"/>
          </w:rPr>
          <w:t xml:space="preserve">ruff.toml</w:t>
        </w:r>
      </w:hyperlink>
      <w:r>
        <w:t xml:space="preserve"> </w:t>
      </w:r>
      <w:r>
        <w:t xml:space="preserve">at the repository root.</w:t>
      </w:r>
    </w:p>
    <w:p>
      <w:r>
        <w:pict>
          <v:rect style="width:0;height:1.5pt" o:hralign="center" o:hrstd="t" o:hr="t"/>
        </w:pict>
      </w:r>
    </w:p>
    <w:bookmarkEnd w:id="51"/>
    <w:bookmarkStart w:id="53" w:name="sec25"/>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52" w:name="sec26"/>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52"/>
    <w:bookmarkEnd w:id="53"/>
    <w:bookmarkStart w:id="54" w:name="sec27"/>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54"/>
    <w:bookmarkStart w:id="55" w:name="sec28"/>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55"/>
    <w:bookmarkStart w:id="56" w:name="sec29"/>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56"/>
    <w:bookmarkStart w:id="62" w:name="sec30"/>
    <w:p>
      <w:pPr>
        <w:pStyle w:val="Heading2"/>
      </w:pPr>
      <w:r>
        <w:t xml:space="preserve">HPE Doc</w:t>
      </w:r>
    </w:p>
    <w:p>
      <w:pPr>
        <w:pStyle w:val="FirstParagraph"/>
      </w:pPr>
      <w:hyperlink r:id="rId57">
        <w:r>
          <w:rPr>
            <w:rStyle w:val="Hyperlink"/>
          </w:rPr>
          <w:t xml:space="preserve">oneview-powershell-samples</w:t>
        </w:r>
      </w:hyperlink>
    </w:p>
    <w:p>
      <w:pPr>
        <w:pStyle w:val="BodyText"/>
      </w:pPr>
      <w:hyperlink r:id="rId58">
        <w:r>
          <w:rPr>
            <w:rStyle w:val="Hyperlink"/>
          </w:rPr>
          <w:t xml:space="preserve">community.hpe.com</w:t>
        </w:r>
      </w:hyperlink>
    </w:p>
    <w:p>
      <w:pPr>
        <w:pStyle w:val="BodyText"/>
      </w:pPr>
      <w:hyperlink r:id="rId59">
        <w:r>
          <w:rPr>
            <w:rStyle w:val="Hyperlink"/>
          </w:rPr>
          <w:t xml:space="preserve">HPE OneView PowerShell Library</w:t>
        </w:r>
      </w:hyperlink>
    </w:p>
    <w:p>
      <w:pPr>
        <w:pStyle w:val="BodyText"/>
      </w:pPr>
      <w:hyperlink r:id="rId60">
        <w:r>
          <w:rPr>
            <w:rStyle w:val="Hyperlink"/>
          </w:rPr>
          <w:t xml:space="preserve">HPE OneView Support Centre links</w:t>
        </w:r>
      </w:hyperlink>
    </w:p>
    <w:p>
      <w:pPr>
        <w:pStyle w:val="BodyText"/>
      </w:pPr>
      <w:hyperlink r:id="rId59">
        <w:r>
          <w:rPr>
            <w:rStyle w:val="Hyperlink"/>
          </w:rPr>
          <w:t xml:space="preserve">HPE OneView Powershell Library Guide and Versions</w:t>
        </w:r>
      </w:hyperlink>
    </w:p>
    <w:p>
      <w:pPr>
        <w:pStyle w:val="BodyText"/>
      </w:pPr>
      <w:hyperlink r:id="rId61">
        <w:r>
          <w:rPr>
            <w:rStyle w:val="Hyperlink"/>
          </w:rPr>
          <w:t xml:space="preserve">HPE OneView PS releases</w:t>
        </w:r>
      </w:hyperlink>
    </w:p>
    <w:bookmarkEnd w:id="62"/>
    <w:bookmarkEnd w:id="6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svg" /><Relationship Type="http://schemas.openxmlformats.org/officeDocument/2006/relationships/image" Id="rId13" Target="media/rId13.png" /><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v2.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_rels/footnotes.xml.rels><?xml version="1.0" encoding="UTF-8"?><Relationships xmlns="http://schemas.openxmlformats.org/package/2006/relationships"><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v2.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2026-09-24T15:17:21Z</dcterms:created>
  <dcterms:modified xsi:type="dcterms:W3CDTF">2026-09-24T15:17:21Z</dcterms:modified>
</cp:coreProperties>
</file>

<file path=docProps/custom.xml><?xml version="1.0" encoding="utf-8"?>
<Properties xmlns="http://schemas.openxmlformats.org/officeDocument/2006/custom-properties" xmlns:vt="http://schemas.openxmlformats.org/officeDocument/2006/docPropsVTypes"/>
</file>