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BE917" w14:textId="77777777" w:rsidR="00D11972" w:rsidRDefault="0005159D">
      <w:pPr>
        <w:pStyle w:val="Title"/>
      </w:pPr>
      <w:r>
        <w:t>BZAN 535 - Homework 6</w:t>
      </w:r>
    </w:p>
    <w:p w14:paraId="3E4A0CB2" w14:textId="77777777" w:rsidR="00D11972" w:rsidRDefault="0005159D">
      <w:pPr>
        <w:pStyle w:val="Author"/>
      </w:pPr>
      <w:r>
        <w:t>Kevin Gardner</w:t>
      </w:r>
    </w:p>
    <w:p w14:paraId="39D5CD86" w14:textId="77777777" w:rsidR="00D11972" w:rsidRDefault="0005159D">
      <w:pPr>
        <w:pStyle w:val="Date"/>
      </w:pPr>
      <w:r>
        <w:t>10/05/2016</w:t>
      </w:r>
    </w:p>
    <w:p w14:paraId="5A3A64BF" w14:textId="77777777" w:rsidR="00D11972" w:rsidRDefault="0005159D">
      <w:pPr>
        <w:pStyle w:val="Heading1"/>
      </w:pPr>
      <w:bookmarkStart w:id="0" w:name="question-1"/>
      <w:bookmarkEnd w:id="0"/>
      <w:r>
        <w:t>Question 1</w:t>
      </w:r>
    </w:p>
    <w:p w14:paraId="0D37CFC7" w14:textId="77777777" w:rsidR="00D11972" w:rsidRDefault="0005159D">
      <w:pPr>
        <w:pStyle w:val="BlockQuote"/>
      </w:pPr>
      <w:r>
        <w:t xml:space="preserve">The file Kroger_trips_grouped_by_date_hw6_2016.jmp contains spending at Kroger over a 15-month period (April 2010 – June 2011) for 100,000 </w:t>
      </w:r>
      <w:proofErr w:type="spellStart"/>
      <w:proofErr w:type="gramStart"/>
      <w:r>
        <w:t>households,GROUP</w:t>
      </w:r>
      <w:proofErr w:type="spellEnd"/>
      <w:proofErr w:type="gramEnd"/>
      <w:r>
        <w:t xml:space="preserve"> BY date.</w:t>
      </w:r>
    </w:p>
    <w:p w14:paraId="312AB759" w14:textId="77777777" w:rsidR="00D11972" w:rsidRDefault="0005159D">
      <w:pPr>
        <w:pStyle w:val="BlockQuote"/>
        <w:numPr>
          <w:ilvl w:val="0"/>
          <w:numId w:val="3"/>
        </w:numPr>
      </w:pPr>
      <w:r>
        <w:t>Present a graph of side-by-side box plots for the number of households shopping by day of the week. Write a paragraph explaining the insights from this graph.</w:t>
      </w:r>
    </w:p>
    <w:p w14:paraId="4AE66275" w14:textId="32A02F01" w:rsidR="000F1FAB" w:rsidRPr="000F1FAB" w:rsidRDefault="000F1FAB" w:rsidP="000F1FAB">
      <w:r>
        <w:t>From the boxplots we can see th</w:t>
      </w:r>
      <w:bookmarkStart w:id="1" w:name="_GoBack"/>
      <w:bookmarkEnd w:id="1"/>
      <w:r>
        <w:t xml:space="preserve">at the number of trips </w:t>
      </w:r>
      <w:r w:rsidR="00941914">
        <w:t xml:space="preserve">generally </w:t>
      </w:r>
      <w:r>
        <w:t xml:space="preserve">increase throughout the week. </w:t>
      </w:r>
      <w:r w:rsidR="00941914">
        <w:t>T</w:t>
      </w:r>
      <w:r>
        <w:t xml:space="preserve">he number of trips </w:t>
      </w:r>
      <w:r w:rsidR="00941914">
        <w:t>is</w:t>
      </w:r>
      <w:r>
        <w:t xml:space="preserve"> greatest on </w:t>
      </w:r>
      <w:r w:rsidR="00941914">
        <w:t>Friday and Saturday</w:t>
      </w:r>
      <w:r>
        <w:t xml:space="preserve">. Sundays and Mondays appear to have the widest overall variation. The number of trips are very similar on </w:t>
      </w:r>
      <w:r w:rsidR="00941914">
        <w:t xml:space="preserve">Monday, </w:t>
      </w:r>
      <w:r>
        <w:t>Tuesday</w:t>
      </w:r>
      <w:r w:rsidR="00941914">
        <w:t xml:space="preserve"> and Wednesday</w:t>
      </w:r>
      <w:r>
        <w:t xml:space="preserve">, then there is a moderate increase in the number </w:t>
      </w:r>
      <w:r w:rsidR="00941914">
        <w:t>of trips on Thursday.</w:t>
      </w:r>
    </w:p>
    <w:p w14:paraId="4F2DC93F" w14:textId="19F22216" w:rsidR="00577788" w:rsidRPr="00577788" w:rsidRDefault="000F1FAB" w:rsidP="000F1FAB">
      <w:pPr>
        <w:jc w:val="center"/>
      </w:pPr>
      <w:r>
        <w:rPr>
          <w:noProof/>
        </w:rPr>
        <w:drawing>
          <wp:inline distT="0" distB="0" distL="0" distR="0" wp14:anchorId="4B87AC67" wp14:editId="305F1647">
            <wp:extent cx="3823335" cy="2779037"/>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3741" cy="2793869"/>
                    </a:xfrm>
                    <a:prstGeom prst="rect">
                      <a:avLst/>
                    </a:prstGeom>
                    <a:noFill/>
                    <a:ln>
                      <a:noFill/>
                    </a:ln>
                  </pic:spPr>
                </pic:pic>
              </a:graphicData>
            </a:graphic>
          </wp:inline>
        </w:drawing>
      </w:r>
    </w:p>
    <w:p w14:paraId="4EC891B2" w14:textId="77777777" w:rsidR="00D11972" w:rsidRDefault="0005159D">
      <w:pPr>
        <w:pStyle w:val="BlockQuote"/>
        <w:numPr>
          <w:ilvl w:val="0"/>
          <w:numId w:val="4"/>
        </w:numPr>
      </w:pPr>
      <w:r>
        <w:t>In what way do the results differ from what you would expect, based on your experience of grocery shopping? Do you think Kroger has modified the data – or might this be accurate for some subset of Kroger shoppers? (This question necessarily requires some speculation. Day 1 corresponds to Sunday.)</w:t>
      </w:r>
    </w:p>
    <w:p w14:paraId="6CFE2953" w14:textId="0864C8F6" w:rsidR="00941914" w:rsidRPr="00941914" w:rsidRDefault="00AD3BB2" w:rsidP="00941914">
      <w:r>
        <w:t>Based on my</w:t>
      </w:r>
      <w:r w:rsidR="00EB0304">
        <w:t xml:space="preserve"> experience of grocery shopping I</w:t>
      </w:r>
      <w:r w:rsidR="00941914">
        <w:t xml:space="preserve"> expected </w:t>
      </w:r>
      <w:r w:rsidR="00EB0304">
        <w:t>the largest</w:t>
      </w:r>
      <w:r w:rsidR="00D44065">
        <w:t xml:space="preserve"> number of trips on </w:t>
      </w:r>
      <w:r w:rsidR="00941914">
        <w:t>Friday and Saturday</w:t>
      </w:r>
      <w:r w:rsidR="00F83AE6">
        <w:t xml:space="preserve"> and a </w:t>
      </w:r>
      <w:r w:rsidR="00EB0304">
        <w:t>medium number of</w:t>
      </w:r>
      <w:r w:rsidR="00F83AE6">
        <w:t xml:space="preserve"> </w:t>
      </w:r>
      <w:r w:rsidR="00EB0304">
        <w:t>trips in the middle of the week</w:t>
      </w:r>
      <w:r w:rsidR="00F83AE6">
        <w:t xml:space="preserve">. </w:t>
      </w:r>
      <w:r>
        <w:t>I also expected</w:t>
      </w:r>
      <w:r w:rsidR="00D44065">
        <w:t xml:space="preserve"> the largest number of trips to be on Sunday.</w:t>
      </w:r>
      <w:r w:rsidR="00A96887">
        <w:t xml:space="preserve"> I suspect </w:t>
      </w:r>
      <w:r w:rsidR="00EB0304">
        <w:t>that either my experience or this subset is not representative of most households. The latter is probably the case since the subset would o</w:t>
      </w:r>
      <w:r>
        <w:t>nly be comprised of Kroger card members</w:t>
      </w:r>
      <w:r w:rsidR="00EB0304">
        <w:t xml:space="preserve">. </w:t>
      </w:r>
    </w:p>
    <w:p w14:paraId="7F8A34A0" w14:textId="77777777" w:rsidR="00D11972" w:rsidRDefault="0005159D">
      <w:pPr>
        <w:pStyle w:val="Heading1"/>
      </w:pPr>
      <w:bookmarkStart w:id="2" w:name="question-2"/>
      <w:bookmarkEnd w:id="2"/>
      <w:r>
        <w:lastRenderedPageBreak/>
        <w:t>Question 2</w:t>
      </w:r>
    </w:p>
    <w:p w14:paraId="7411CB98" w14:textId="77777777" w:rsidR="00D11972" w:rsidRDefault="0005159D">
      <w:pPr>
        <w:pStyle w:val="BlockQuote"/>
      </w:pPr>
      <w:r>
        <w:t>This question (and #3) concerns the mean dollars spent per visit for each of the 445 days.</w:t>
      </w:r>
    </w:p>
    <w:p w14:paraId="1C826EA5" w14:textId="3877A9E1" w:rsidR="00C766E3" w:rsidRDefault="0005159D" w:rsidP="00C766E3">
      <w:pPr>
        <w:pStyle w:val="BlockQuote"/>
        <w:numPr>
          <w:ilvl w:val="0"/>
          <w:numId w:val="5"/>
        </w:numPr>
      </w:pPr>
      <w:r>
        <w:t>Averages tend to be normally distributed. For Day of week = 1, produce a normal quantile plot for mean spend. This will reveal 7 outliers. Report the p-value for the Goodness of Fit test with and without these 7 values. State the null and alternative hypotheses, and your conclusion about this distribution.</w:t>
      </w:r>
    </w:p>
    <w:p w14:paraId="61BCF334" w14:textId="77777777" w:rsidR="00C766E3" w:rsidRPr="00C766E3" w:rsidRDefault="00C766E3" w:rsidP="00C766E3"/>
    <w:p w14:paraId="43DDD27D" w14:textId="77777777" w:rsidR="00C766E3" w:rsidRPr="00475830" w:rsidRDefault="00C766E3" w:rsidP="00C766E3">
      <w:pPr>
        <w:keepNext/>
        <w:widowControl w:val="0"/>
        <w:autoSpaceDE w:val="0"/>
        <w:autoSpaceDN w:val="0"/>
        <w:adjustRightInd w:val="0"/>
        <w:spacing w:before="0" w:after="0"/>
        <w:jc w:val="center"/>
        <w:rPr>
          <w:rFonts w:ascii="Helvetica Neue" w:hAnsi="Helvetica Neue" w:cs="Helvetica Neue"/>
          <w:b/>
          <w:bCs/>
          <w:color w:val="000000"/>
          <w:sz w:val="20"/>
          <w:szCs w:val="20"/>
        </w:rPr>
      </w:pPr>
      <w:r w:rsidRPr="00475830">
        <w:rPr>
          <w:rFonts w:ascii="Helvetica Neue" w:hAnsi="Helvetica Neue" w:cs="Helvetica Neue"/>
          <w:b/>
          <w:bCs/>
          <w:color w:val="000000"/>
          <w:sz w:val="20"/>
          <w:szCs w:val="20"/>
        </w:rPr>
        <w:t>Distributions Day of week=1</w:t>
      </w:r>
    </w:p>
    <w:p w14:paraId="589C9177" w14:textId="36D7377C" w:rsidR="00C766E3" w:rsidRPr="00475830" w:rsidRDefault="00C766E3" w:rsidP="00C766E3">
      <w:pPr>
        <w:keepNext/>
        <w:widowControl w:val="0"/>
        <w:autoSpaceDE w:val="0"/>
        <w:autoSpaceDN w:val="0"/>
        <w:adjustRightInd w:val="0"/>
        <w:spacing w:before="0" w:after="0"/>
        <w:jc w:val="center"/>
        <w:rPr>
          <w:rFonts w:ascii="Helvetica Neue" w:hAnsi="Helvetica Neue" w:cs="Helvetica Neue"/>
          <w:b/>
          <w:bCs/>
          <w:color w:val="000000"/>
          <w:sz w:val="20"/>
          <w:szCs w:val="20"/>
        </w:rPr>
      </w:pPr>
      <w:r w:rsidRPr="00475830">
        <w:rPr>
          <w:rFonts w:ascii="Helvetica Neue" w:hAnsi="Helvetica Neue" w:cs="Helvetica Neue"/>
          <w:b/>
          <w:bCs/>
          <w:color w:val="000000"/>
          <w:sz w:val="20"/>
          <w:szCs w:val="20"/>
        </w:rPr>
        <w:t>Mean(visit_spend)</w:t>
      </w:r>
    </w:p>
    <w:p w14:paraId="7EC452BA" w14:textId="7713935D" w:rsidR="00C766E3" w:rsidRDefault="00C766E3" w:rsidP="00C766E3">
      <w:pPr>
        <w:widowControl w:val="0"/>
        <w:autoSpaceDE w:val="0"/>
        <w:autoSpaceDN w:val="0"/>
        <w:adjustRightInd w:val="0"/>
        <w:spacing w:before="0" w:after="0"/>
        <w:jc w:val="center"/>
        <w:rPr>
          <w:rFonts w:ascii="Helvetica Neue" w:hAnsi="Helvetica Neue" w:cs="Helvetica Neue"/>
          <w:color w:val="000000"/>
          <w:sz w:val="26"/>
          <w:szCs w:val="26"/>
        </w:rPr>
      </w:pPr>
      <w:r>
        <w:rPr>
          <w:rFonts w:ascii="Helvetica Neue" w:hAnsi="Helvetica Neue" w:cs="Helvetica Neue"/>
          <w:noProof/>
          <w:color w:val="000000"/>
          <w:sz w:val="26"/>
          <w:szCs w:val="26"/>
        </w:rPr>
        <w:drawing>
          <wp:inline distT="0" distB="0" distL="0" distR="0" wp14:anchorId="7B388F49" wp14:editId="7F38A520">
            <wp:extent cx="3259131" cy="284355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6487" cy="2849975"/>
                    </a:xfrm>
                    <a:prstGeom prst="rect">
                      <a:avLst/>
                    </a:prstGeom>
                    <a:noFill/>
                    <a:ln>
                      <a:noFill/>
                    </a:ln>
                  </pic:spPr>
                </pic:pic>
              </a:graphicData>
            </a:graphic>
          </wp:inline>
        </w:drawing>
      </w:r>
    </w:p>
    <w:p w14:paraId="4C881297" w14:textId="77777777" w:rsidR="00475830" w:rsidRDefault="00475830" w:rsidP="00C766E3">
      <w:pPr>
        <w:widowControl w:val="0"/>
        <w:autoSpaceDE w:val="0"/>
        <w:autoSpaceDN w:val="0"/>
        <w:adjustRightInd w:val="0"/>
        <w:spacing w:before="0" w:after="0"/>
        <w:jc w:val="center"/>
        <w:rPr>
          <w:rFonts w:ascii="Helvetica Neue" w:hAnsi="Helvetica Neue" w:cs="Helvetica Neue"/>
          <w:color w:val="000000"/>
          <w:sz w:val="26"/>
          <w:szCs w:val="26"/>
        </w:rPr>
      </w:pPr>
    </w:p>
    <w:p w14:paraId="42162657" w14:textId="77777777" w:rsidR="00475830" w:rsidRDefault="00475830" w:rsidP="00475830">
      <w:pPr>
        <w:widowControl w:val="0"/>
        <w:autoSpaceDE w:val="0"/>
        <w:autoSpaceDN w:val="0"/>
        <w:adjustRightInd w:val="0"/>
        <w:spacing w:before="0" w:after="0"/>
        <w:rPr>
          <w:rFonts w:ascii="Helvetica Neue" w:hAnsi="Helvetica Neue" w:cs="Helvetica Neue"/>
          <w:color w:val="000000"/>
          <w:sz w:val="26"/>
          <w:szCs w:val="26"/>
        </w:rPr>
      </w:pPr>
    </w:p>
    <w:p w14:paraId="3658060D" w14:textId="77777777" w:rsidR="00475830" w:rsidRDefault="00475830" w:rsidP="00C766E3">
      <w:pPr>
        <w:widowControl w:val="0"/>
        <w:autoSpaceDE w:val="0"/>
        <w:autoSpaceDN w:val="0"/>
        <w:adjustRightInd w:val="0"/>
        <w:spacing w:before="0" w:after="0"/>
        <w:jc w:val="center"/>
        <w:rPr>
          <w:rFonts w:ascii="Helvetica Neue" w:hAnsi="Helvetica Neue" w:cs="Helvetica Neue"/>
          <w:color w:val="000000"/>
          <w:sz w:val="26"/>
          <w:szCs w:val="26"/>
        </w:rPr>
      </w:pPr>
    </w:p>
    <w:p w14:paraId="69ECF23E" w14:textId="77777777" w:rsidR="00475830" w:rsidRPr="00C766E3" w:rsidRDefault="00475830" w:rsidP="00C766E3">
      <w:pPr>
        <w:widowControl w:val="0"/>
        <w:autoSpaceDE w:val="0"/>
        <w:autoSpaceDN w:val="0"/>
        <w:adjustRightInd w:val="0"/>
        <w:spacing w:before="0" w:after="0"/>
        <w:jc w:val="center"/>
        <w:rPr>
          <w:rFonts w:ascii="Helvetica Neue" w:hAnsi="Helvetica Neue" w:cs="Helvetica Neue"/>
          <w:color w:val="000000"/>
          <w:sz w:val="26"/>
          <w:szCs w:val="26"/>
        </w:rPr>
      </w:pPr>
    </w:p>
    <w:p w14:paraId="7FA87A39" w14:textId="77E730E7" w:rsidR="00475830" w:rsidRPr="00475830" w:rsidRDefault="00475830" w:rsidP="00475830">
      <w:pPr>
        <w:keepNext/>
        <w:widowControl w:val="0"/>
        <w:autoSpaceDE w:val="0"/>
        <w:autoSpaceDN w:val="0"/>
        <w:adjustRightInd w:val="0"/>
        <w:spacing w:before="0" w:after="0"/>
        <w:rPr>
          <w:rFonts w:ascii="Helvetica Neue" w:hAnsi="Helvetica Neue" w:cs="Helvetica Neue"/>
          <w:b/>
          <w:bCs/>
          <w:color w:val="000000"/>
          <w:sz w:val="20"/>
          <w:szCs w:val="20"/>
        </w:rPr>
      </w:pPr>
      <w:r w:rsidRPr="00475830">
        <w:rPr>
          <w:rFonts w:ascii="Helvetica Neue" w:hAnsi="Helvetica Neue" w:cs="Helvetica Neue"/>
          <w:b/>
          <w:bCs/>
          <w:color w:val="000000"/>
          <w:sz w:val="20"/>
          <w:szCs w:val="20"/>
        </w:rPr>
        <w:t>Fitted Normal</w:t>
      </w:r>
      <w:r w:rsidR="00DF6F49">
        <w:rPr>
          <w:rFonts w:ascii="Helvetica Neue" w:hAnsi="Helvetica Neue" w:cs="Helvetica Neue"/>
          <w:b/>
          <w:bCs/>
          <w:color w:val="000000"/>
          <w:sz w:val="20"/>
          <w:szCs w:val="20"/>
        </w:rPr>
        <w:t xml:space="preserve"> (With outliers)</w:t>
      </w:r>
    </w:p>
    <w:p w14:paraId="7D65E346" w14:textId="77777777" w:rsidR="00475830" w:rsidRPr="00475830" w:rsidRDefault="00475830" w:rsidP="00475830">
      <w:pPr>
        <w:keepNext/>
        <w:widowControl w:val="0"/>
        <w:autoSpaceDE w:val="0"/>
        <w:autoSpaceDN w:val="0"/>
        <w:adjustRightInd w:val="0"/>
        <w:spacing w:before="0" w:after="0"/>
        <w:rPr>
          <w:rFonts w:ascii="Helvetica Neue" w:hAnsi="Helvetica Neue" w:cs="Helvetica Neue"/>
          <w:b/>
          <w:bCs/>
          <w:color w:val="000000"/>
          <w:sz w:val="20"/>
          <w:szCs w:val="20"/>
        </w:rPr>
      </w:pPr>
      <w:r w:rsidRPr="00475830">
        <w:rPr>
          <w:rFonts w:ascii="Helvetica Neue" w:hAnsi="Helvetica Neue" w:cs="Helvetica Neue"/>
          <w:b/>
          <w:bCs/>
          <w:color w:val="000000"/>
          <w:sz w:val="20"/>
          <w:szCs w:val="20"/>
        </w:rPr>
        <w:t>Parameter Estimates</w:t>
      </w:r>
    </w:p>
    <w:tbl>
      <w:tblPr>
        <w:tblW w:w="0" w:type="auto"/>
        <w:tblInd w:w="-40" w:type="dxa"/>
        <w:tblLayout w:type="fixed"/>
        <w:tblCellMar>
          <w:left w:w="40" w:type="dxa"/>
          <w:right w:w="40" w:type="dxa"/>
        </w:tblCellMar>
        <w:tblLook w:val="0000" w:firstRow="0" w:lastRow="0" w:firstColumn="0" w:lastColumn="0" w:noHBand="0" w:noVBand="0"/>
      </w:tblPr>
      <w:tblGrid>
        <w:gridCol w:w="1440"/>
        <w:gridCol w:w="1560"/>
        <w:gridCol w:w="1520"/>
        <w:gridCol w:w="1660"/>
        <w:gridCol w:w="1660"/>
      </w:tblGrid>
      <w:tr w:rsidR="00475830" w:rsidRPr="00475830" w14:paraId="60644326" w14:textId="77777777">
        <w:trPr>
          <w:tblHeader/>
        </w:trPr>
        <w:tc>
          <w:tcPr>
            <w:tcW w:w="1440" w:type="dxa"/>
            <w:tcBorders>
              <w:top w:val="nil"/>
              <w:left w:val="nil"/>
              <w:bottom w:val="nil"/>
              <w:right w:val="nil"/>
            </w:tcBorders>
            <w:shd w:val="clear" w:color="auto" w:fill="D9D9D9"/>
          </w:tcPr>
          <w:p w14:paraId="48CCFD53" w14:textId="77777777" w:rsidR="00475830" w:rsidRPr="00475830" w:rsidRDefault="00475830">
            <w:pPr>
              <w:widowControl w:val="0"/>
              <w:autoSpaceDE w:val="0"/>
              <w:autoSpaceDN w:val="0"/>
              <w:adjustRightInd w:val="0"/>
              <w:spacing w:before="0" w:after="0"/>
              <w:rPr>
                <w:rFonts w:ascii="Helvetica Neue" w:hAnsi="Helvetica Neue" w:cs="Helvetica Neue"/>
                <w:b/>
                <w:bCs/>
                <w:color w:val="000000"/>
                <w:sz w:val="20"/>
                <w:szCs w:val="20"/>
              </w:rPr>
            </w:pPr>
            <w:r w:rsidRPr="00475830">
              <w:rPr>
                <w:rFonts w:ascii="Helvetica Neue" w:hAnsi="Helvetica Neue" w:cs="Helvetica Neue"/>
                <w:b/>
                <w:bCs/>
                <w:color w:val="000000"/>
                <w:sz w:val="20"/>
                <w:szCs w:val="20"/>
              </w:rPr>
              <w:t>Type</w:t>
            </w:r>
          </w:p>
        </w:tc>
        <w:tc>
          <w:tcPr>
            <w:tcW w:w="1560" w:type="dxa"/>
            <w:tcBorders>
              <w:top w:val="nil"/>
              <w:left w:val="nil"/>
              <w:bottom w:val="nil"/>
              <w:right w:val="nil"/>
            </w:tcBorders>
            <w:shd w:val="clear" w:color="auto" w:fill="D9D9D9"/>
          </w:tcPr>
          <w:p w14:paraId="7B1F2D98" w14:textId="77777777" w:rsidR="00475830" w:rsidRPr="00475830" w:rsidRDefault="00475830">
            <w:pPr>
              <w:widowControl w:val="0"/>
              <w:autoSpaceDE w:val="0"/>
              <w:autoSpaceDN w:val="0"/>
              <w:adjustRightInd w:val="0"/>
              <w:spacing w:before="0" w:after="0"/>
              <w:rPr>
                <w:rFonts w:ascii="Helvetica Neue" w:hAnsi="Helvetica Neue" w:cs="Helvetica Neue"/>
                <w:b/>
                <w:bCs/>
                <w:color w:val="000000"/>
                <w:sz w:val="20"/>
                <w:szCs w:val="20"/>
              </w:rPr>
            </w:pPr>
            <w:r w:rsidRPr="00475830">
              <w:rPr>
                <w:rFonts w:ascii="Helvetica Neue" w:hAnsi="Helvetica Neue" w:cs="Helvetica Neue"/>
                <w:b/>
                <w:bCs/>
                <w:color w:val="000000"/>
                <w:sz w:val="20"/>
                <w:szCs w:val="20"/>
              </w:rPr>
              <w:t>Parameter</w:t>
            </w:r>
          </w:p>
        </w:tc>
        <w:tc>
          <w:tcPr>
            <w:tcW w:w="1520" w:type="dxa"/>
            <w:tcBorders>
              <w:top w:val="nil"/>
              <w:left w:val="nil"/>
              <w:bottom w:val="nil"/>
              <w:right w:val="nil"/>
            </w:tcBorders>
            <w:shd w:val="clear" w:color="auto" w:fill="D9D9D9"/>
          </w:tcPr>
          <w:p w14:paraId="76251541" w14:textId="77777777" w:rsidR="00475830" w:rsidRPr="00475830" w:rsidRDefault="00475830">
            <w:pPr>
              <w:widowControl w:val="0"/>
              <w:autoSpaceDE w:val="0"/>
              <w:autoSpaceDN w:val="0"/>
              <w:adjustRightInd w:val="0"/>
              <w:spacing w:before="0" w:after="0"/>
              <w:jc w:val="right"/>
              <w:rPr>
                <w:rFonts w:ascii="Helvetica Neue" w:hAnsi="Helvetica Neue" w:cs="Helvetica Neue"/>
                <w:b/>
                <w:bCs/>
                <w:color w:val="000000"/>
                <w:sz w:val="20"/>
                <w:szCs w:val="20"/>
              </w:rPr>
            </w:pPr>
            <w:r w:rsidRPr="00475830">
              <w:rPr>
                <w:rFonts w:ascii="Helvetica Neue" w:hAnsi="Helvetica Neue" w:cs="Helvetica Neue"/>
                <w:b/>
                <w:bCs/>
                <w:color w:val="000000"/>
                <w:sz w:val="20"/>
                <w:szCs w:val="20"/>
              </w:rPr>
              <w:t>Estimate</w:t>
            </w:r>
          </w:p>
        </w:tc>
        <w:tc>
          <w:tcPr>
            <w:tcW w:w="1660" w:type="dxa"/>
            <w:tcBorders>
              <w:top w:val="nil"/>
              <w:left w:val="nil"/>
              <w:bottom w:val="nil"/>
              <w:right w:val="nil"/>
            </w:tcBorders>
            <w:shd w:val="clear" w:color="auto" w:fill="D9D9D9"/>
          </w:tcPr>
          <w:p w14:paraId="07AD5454" w14:textId="77777777" w:rsidR="00475830" w:rsidRPr="00475830" w:rsidRDefault="00475830">
            <w:pPr>
              <w:widowControl w:val="0"/>
              <w:autoSpaceDE w:val="0"/>
              <w:autoSpaceDN w:val="0"/>
              <w:adjustRightInd w:val="0"/>
              <w:spacing w:before="0" w:after="0"/>
              <w:jc w:val="right"/>
              <w:rPr>
                <w:rFonts w:ascii="Helvetica Neue" w:hAnsi="Helvetica Neue" w:cs="Helvetica Neue"/>
                <w:b/>
                <w:bCs/>
                <w:color w:val="000000"/>
                <w:sz w:val="20"/>
                <w:szCs w:val="20"/>
              </w:rPr>
            </w:pPr>
            <w:r w:rsidRPr="00475830">
              <w:rPr>
                <w:rFonts w:ascii="Helvetica Neue" w:hAnsi="Helvetica Neue" w:cs="Helvetica Neue"/>
                <w:b/>
                <w:bCs/>
                <w:color w:val="000000"/>
                <w:sz w:val="20"/>
                <w:szCs w:val="20"/>
              </w:rPr>
              <w:t>Lower 95%</w:t>
            </w:r>
          </w:p>
        </w:tc>
        <w:tc>
          <w:tcPr>
            <w:tcW w:w="1660" w:type="dxa"/>
            <w:tcBorders>
              <w:top w:val="nil"/>
              <w:left w:val="nil"/>
              <w:bottom w:val="nil"/>
              <w:right w:val="nil"/>
            </w:tcBorders>
            <w:shd w:val="clear" w:color="auto" w:fill="D9D9D9"/>
          </w:tcPr>
          <w:p w14:paraId="1F88DBC8" w14:textId="77777777" w:rsidR="00475830" w:rsidRPr="00475830" w:rsidRDefault="00475830">
            <w:pPr>
              <w:widowControl w:val="0"/>
              <w:autoSpaceDE w:val="0"/>
              <w:autoSpaceDN w:val="0"/>
              <w:adjustRightInd w:val="0"/>
              <w:spacing w:before="0" w:after="0"/>
              <w:jc w:val="right"/>
              <w:rPr>
                <w:rFonts w:ascii="Helvetica Neue" w:hAnsi="Helvetica Neue" w:cs="Helvetica Neue"/>
                <w:b/>
                <w:bCs/>
                <w:color w:val="000000"/>
                <w:sz w:val="20"/>
                <w:szCs w:val="20"/>
              </w:rPr>
            </w:pPr>
            <w:r w:rsidRPr="00475830">
              <w:rPr>
                <w:rFonts w:ascii="Helvetica Neue" w:hAnsi="Helvetica Neue" w:cs="Helvetica Neue"/>
                <w:b/>
                <w:bCs/>
                <w:color w:val="000000"/>
                <w:sz w:val="20"/>
                <w:szCs w:val="20"/>
              </w:rPr>
              <w:t>Upper 95%</w:t>
            </w:r>
          </w:p>
        </w:tc>
      </w:tr>
      <w:tr w:rsidR="00475830" w:rsidRPr="00475830" w14:paraId="3014085E" w14:textId="77777777">
        <w:tc>
          <w:tcPr>
            <w:tcW w:w="1440" w:type="dxa"/>
            <w:tcBorders>
              <w:top w:val="nil"/>
              <w:left w:val="nil"/>
              <w:bottom w:val="nil"/>
              <w:right w:val="nil"/>
            </w:tcBorders>
          </w:tcPr>
          <w:p w14:paraId="0170EB31" w14:textId="77777777" w:rsidR="00475830" w:rsidRPr="00475830" w:rsidRDefault="00475830">
            <w:pPr>
              <w:widowControl w:val="0"/>
              <w:autoSpaceDE w:val="0"/>
              <w:autoSpaceDN w:val="0"/>
              <w:adjustRightInd w:val="0"/>
              <w:spacing w:before="0" w:after="0"/>
              <w:rPr>
                <w:rFonts w:ascii="Helvetica Neue" w:hAnsi="Helvetica Neue" w:cs="Helvetica Neue"/>
                <w:color w:val="000000"/>
                <w:sz w:val="20"/>
                <w:szCs w:val="20"/>
              </w:rPr>
            </w:pPr>
            <w:r w:rsidRPr="00475830">
              <w:rPr>
                <w:rFonts w:ascii="Helvetica Neue" w:hAnsi="Helvetica Neue" w:cs="Helvetica Neue"/>
                <w:color w:val="000000"/>
                <w:sz w:val="20"/>
                <w:szCs w:val="20"/>
              </w:rPr>
              <w:t>Location</w:t>
            </w:r>
          </w:p>
        </w:tc>
        <w:tc>
          <w:tcPr>
            <w:tcW w:w="1560" w:type="dxa"/>
            <w:tcBorders>
              <w:top w:val="nil"/>
              <w:left w:val="nil"/>
              <w:bottom w:val="nil"/>
              <w:right w:val="nil"/>
            </w:tcBorders>
          </w:tcPr>
          <w:p w14:paraId="63FB56DE" w14:textId="77777777" w:rsidR="00475830" w:rsidRPr="00475830" w:rsidRDefault="00475830">
            <w:pPr>
              <w:widowControl w:val="0"/>
              <w:autoSpaceDE w:val="0"/>
              <w:autoSpaceDN w:val="0"/>
              <w:adjustRightInd w:val="0"/>
              <w:spacing w:before="0" w:after="0"/>
              <w:rPr>
                <w:rFonts w:ascii="Helvetica Neue" w:hAnsi="Helvetica Neue" w:cs="Helvetica Neue"/>
                <w:color w:val="000000"/>
                <w:sz w:val="20"/>
                <w:szCs w:val="20"/>
              </w:rPr>
            </w:pPr>
            <w:r w:rsidRPr="00475830">
              <w:rPr>
                <w:rFonts w:ascii="Helvetica Neue" w:hAnsi="Helvetica Neue" w:cs="Helvetica Neue"/>
                <w:color w:val="000000"/>
                <w:sz w:val="20"/>
                <w:szCs w:val="20"/>
              </w:rPr>
              <w:t>μ</w:t>
            </w:r>
          </w:p>
        </w:tc>
        <w:tc>
          <w:tcPr>
            <w:tcW w:w="1520" w:type="dxa"/>
            <w:tcBorders>
              <w:top w:val="nil"/>
              <w:left w:val="nil"/>
              <w:bottom w:val="nil"/>
              <w:right w:val="nil"/>
            </w:tcBorders>
          </w:tcPr>
          <w:p w14:paraId="3C4078F6" w14:textId="77777777" w:rsidR="00475830" w:rsidRPr="00475830" w:rsidRDefault="00475830">
            <w:pPr>
              <w:widowControl w:val="0"/>
              <w:autoSpaceDE w:val="0"/>
              <w:autoSpaceDN w:val="0"/>
              <w:adjustRightInd w:val="0"/>
              <w:spacing w:before="0" w:after="0"/>
              <w:jc w:val="right"/>
              <w:rPr>
                <w:rFonts w:ascii="Helvetica Neue" w:hAnsi="Helvetica Neue" w:cs="Helvetica Neue"/>
                <w:color w:val="000000"/>
                <w:sz w:val="20"/>
                <w:szCs w:val="20"/>
              </w:rPr>
            </w:pPr>
            <w:r w:rsidRPr="00475830">
              <w:rPr>
                <w:rFonts w:ascii="Helvetica Neue" w:hAnsi="Helvetica Neue" w:cs="Helvetica Neue"/>
                <w:color w:val="000000"/>
                <w:sz w:val="20"/>
                <w:szCs w:val="20"/>
              </w:rPr>
              <w:t>39.012954</w:t>
            </w:r>
          </w:p>
        </w:tc>
        <w:tc>
          <w:tcPr>
            <w:tcW w:w="1660" w:type="dxa"/>
            <w:tcBorders>
              <w:top w:val="nil"/>
              <w:left w:val="nil"/>
              <w:bottom w:val="nil"/>
              <w:right w:val="nil"/>
            </w:tcBorders>
          </w:tcPr>
          <w:p w14:paraId="106D5368" w14:textId="77777777" w:rsidR="00475830" w:rsidRPr="00475830" w:rsidRDefault="00475830">
            <w:pPr>
              <w:widowControl w:val="0"/>
              <w:autoSpaceDE w:val="0"/>
              <w:autoSpaceDN w:val="0"/>
              <w:adjustRightInd w:val="0"/>
              <w:spacing w:before="0" w:after="0"/>
              <w:jc w:val="right"/>
              <w:rPr>
                <w:rFonts w:ascii="Helvetica Neue" w:hAnsi="Helvetica Neue" w:cs="Helvetica Neue"/>
                <w:color w:val="000000"/>
                <w:sz w:val="20"/>
                <w:szCs w:val="20"/>
              </w:rPr>
            </w:pPr>
            <w:r w:rsidRPr="00475830">
              <w:rPr>
                <w:rFonts w:ascii="Helvetica Neue" w:hAnsi="Helvetica Neue" w:cs="Helvetica Neue"/>
                <w:color w:val="000000"/>
                <w:sz w:val="20"/>
                <w:szCs w:val="20"/>
              </w:rPr>
              <w:t>38.067999</w:t>
            </w:r>
          </w:p>
        </w:tc>
        <w:tc>
          <w:tcPr>
            <w:tcW w:w="1660" w:type="dxa"/>
            <w:tcBorders>
              <w:top w:val="nil"/>
              <w:left w:val="nil"/>
              <w:bottom w:val="nil"/>
              <w:right w:val="nil"/>
            </w:tcBorders>
          </w:tcPr>
          <w:p w14:paraId="4D256EAF" w14:textId="77777777" w:rsidR="00475830" w:rsidRPr="00475830" w:rsidRDefault="00475830">
            <w:pPr>
              <w:widowControl w:val="0"/>
              <w:autoSpaceDE w:val="0"/>
              <w:autoSpaceDN w:val="0"/>
              <w:adjustRightInd w:val="0"/>
              <w:spacing w:before="0" w:after="0"/>
              <w:jc w:val="right"/>
              <w:rPr>
                <w:rFonts w:ascii="Helvetica Neue" w:hAnsi="Helvetica Neue" w:cs="Helvetica Neue"/>
                <w:color w:val="000000"/>
                <w:sz w:val="20"/>
                <w:szCs w:val="20"/>
              </w:rPr>
            </w:pPr>
            <w:r w:rsidRPr="00475830">
              <w:rPr>
                <w:rFonts w:ascii="Helvetica Neue" w:hAnsi="Helvetica Neue" w:cs="Helvetica Neue"/>
                <w:color w:val="000000"/>
                <w:sz w:val="20"/>
                <w:szCs w:val="20"/>
              </w:rPr>
              <w:t>39.957909</w:t>
            </w:r>
          </w:p>
        </w:tc>
      </w:tr>
      <w:tr w:rsidR="00475830" w:rsidRPr="00475830" w14:paraId="22ED4517" w14:textId="77777777">
        <w:tc>
          <w:tcPr>
            <w:tcW w:w="1440" w:type="dxa"/>
            <w:tcBorders>
              <w:top w:val="nil"/>
              <w:left w:val="nil"/>
              <w:bottom w:val="nil"/>
              <w:right w:val="nil"/>
            </w:tcBorders>
          </w:tcPr>
          <w:p w14:paraId="0B91BAFE" w14:textId="77777777" w:rsidR="00475830" w:rsidRPr="00475830" w:rsidRDefault="00475830">
            <w:pPr>
              <w:widowControl w:val="0"/>
              <w:autoSpaceDE w:val="0"/>
              <w:autoSpaceDN w:val="0"/>
              <w:adjustRightInd w:val="0"/>
              <w:spacing w:before="0" w:after="0"/>
              <w:rPr>
                <w:rFonts w:ascii="Helvetica Neue" w:hAnsi="Helvetica Neue" w:cs="Helvetica Neue"/>
                <w:color w:val="000000"/>
                <w:sz w:val="20"/>
                <w:szCs w:val="20"/>
              </w:rPr>
            </w:pPr>
            <w:r w:rsidRPr="00475830">
              <w:rPr>
                <w:rFonts w:ascii="Helvetica Neue" w:hAnsi="Helvetica Neue" w:cs="Helvetica Neue"/>
                <w:color w:val="000000"/>
                <w:sz w:val="20"/>
                <w:szCs w:val="20"/>
              </w:rPr>
              <w:t>Dispersion</w:t>
            </w:r>
          </w:p>
        </w:tc>
        <w:tc>
          <w:tcPr>
            <w:tcW w:w="1560" w:type="dxa"/>
            <w:tcBorders>
              <w:top w:val="nil"/>
              <w:left w:val="nil"/>
              <w:bottom w:val="nil"/>
              <w:right w:val="nil"/>
            </w:tcBorders>
          </w:tcPr>
          <w:p w14:paraId="70BF68A1" w14:textId="77777777" w:rsidR="00475830" w:rsidRPr="00475830" w:rsidRDefault="00475830">
            <w:pPr>
              <w:widowControl w:val="0"/>
              <w:autoSpaceDE w:val="0"/>
              <w:autoSpaceDN w:val="0"/>
              <w:adjustRightInd w:val="0"/>
              <w:spacing w:before="0" w:after="0"/>
              <w:rPr>
                <w:rFonts w:ascii="Helvetica Neue" w:hAnsi="Helvetica Neue" w:cs="Helvetica Neue"/>
                <w:color w:val="000000"/>
                <w:sz w:val="20"/>
                <w:szCs w:val="20"/>
              </w:rPr>
            </w:pPr>
            <w:r w:rsidRPr="00475830">
              <w:rPr>
                <w:rFonts w:ascii="Helvetica Neue" w:hAnsi="Helvetica Neue" w:cs="Helvetica Neue"/>
                <w:color w:val="000000"/>
                <w:sz w:val="20"/>
                <w:szCs w:val="20"/>
              </w:rPr>
              <w:t>σ</w:t>
            </w:r>
          </w:p>
        </w:tc>
        <w:tc>
          <w:tcPr>
            <w:tcW w:w="1520" w:type="dxa"/>
            <w:tcBorders>
              <w:top w:val="nil"/>
              <w:left w:val="nil"/>
              <w:bottom w:val="nil"/>
              <w:right w:val="nil"/>
            </w:tcBorders>
          </w:tcPr>
          <w:p w14:paraId="7A1DD7D4" w14:textId="77777777" w:rsidR="00475830" w:rsidRPr="00475830" w:rsidRDefault="00475830">
            <w:pPr>
              <w:widowControl w:val="0"/>
              <w:autoSpaceDE w:val="0"/>
              <w:autoSpaceDN w:val="0"/>
              <w:adjustRightInd w:val="0"/>
              <w:spacing w:before="0" w:after="0"/>
              <w:jc w:val="right"/>
              <w:rPr>
                <w:rFonts w:ascii="Helvetica Neue" w:hAnsi="Helvetica Neue" w:cs="Helvetica Neue"/>
                <w:color w:val="000000"/>
                <w:sz w:val="20"/>
                <w:szCs w:val="20"/>
              </w:rPr>
            </w:pPr>
            <w:r w:rsidRPr="00475830">
              <w:rPr>
                <w:rFonts w:ascii="Helvetica Neue" w:hAnsi="Helvetica Neue" w:cs="Helvetica Neue"/>
                <w:color w:val="000000"/>
                <w:sz w:val="20"/>
                <w:szCs w:val="20"/>
              </w:rPr>
              <w:t>3.7829588</w:t>
            </w:r>
          </w:p>
        </w:tc>
        <w:tc>
          <w:tcPr>
            <w:tcW w:w="1660" w:type="dxa"/>
            <w:tcBorders>
              <w:top w:val="nil"/>
              <w:left w:val="nil"/>
              <w:bottom w:val="nil"/>
              <w:right w:val="nil"/>
            </w:tcBorders>
          </w:tcPr>
          <w:p w14:paraId="65EDDD38" w14:textId="77777777" w:rsidR="00475830" w:rsidRPr="00475830" w:rsidRDefault="00475830">
            <w:pPr>
              <w:widowControl w:val="0"/>
              <w:autoSpaceDE w:val="0"/>
              <w:autoSpaceDN w:val="0"/>
              <w:adjustRightInd w:val="0"/>
              <w:spacing w:before="0" w:after="0"/>
              <w:jc w:val="right"/>
              <w:rPr>
                <w:rFonts w:ascii="Helvetica Neue" w:hAnsi="Helvetica Neue" w:cs="Helvetica Neue"/>
                <w:color w:val="000000"/>
                <w:sz w:val="20"/>
                <w:szCs w:val="20"/>
              </w:rPr>
            </w:pPr>
            <w:r w:rsidRPr="00475830">
              <w:rPr>
                <w:rFonts w:ascii="Helvetica Neue" w:hAnsi="Helvetica Neue" w:cs="Helvetica Neue"/>
                <w:color w:val="000000"/>
                <w:sz w:val="20"/>
                <w:szCs w:val="20"/>
              </w:rPr>
              <w:t>3.2223151</w:t>
            </w:r>
          </w:p>
        </w:tc>
        <w:tc>
          <w:tcPr>
            <w:tcW w:w="1660" w:type="dxa"/>
            <w:tcBorders>
              <w:top w:val="nil"/>
              <w:left w:val="nil"/>
              <w:bottom w:val="nil"/>
              <w:right w:val="nil"/>
            </w:tcBorders>
          </w:tcPr>
          <w:p w14:paraId="714C9B43" w14:textId="77777777" w:rsidR="00475830" w:rsidRPr="00475830" w:rsidRDefault="00475830">
            <w:pPr>
              <w:widowControl w:val="0"/>
              <w:autoSpaceDE w:val="0"/>
              <w:autoSpaceDN w:val="0"/>
              <w:adjustRightInd w:val="0"/>
              <w:spacing w:before="0" w:after="0"/>
              <w:jc w:val="right"/>
              <w:rPr>
                <w:rFonts w:ascii="Helvetica Neue" w:hAnsi="Helvetica Neue" w:cs="Helvetica Neue"/>
                <w:color w:val="000000"/>
                <w:sz w:val="20"/>
                <w:szCs w:val="20"/>
              </w:rPr>
            </w:pPr>
            <w:r w:rsidRPr="00475830">
              <w:rPr>
                <w:rFonts w:ascii="Helvetica Neue" w:hAnsi="Helvetica Neue" w:cs="Helvetica Neue"/>
                <w:color w:val="000000"/>
                <w:sz w:val="20"/>
                <w:szCs w:val="20"/>
              </w:rPr>
              <w:t>4.5816184</w:t>
            </w:r>
          </w:p>
        </w:tc>
      </w:tr>
    </w:tbl>
    <w:p w14:paraId="03803EA1" w14:textId="77777777" w:rsidR="00475830" w:rsidRPr="00475830" w:rsidRDefault="00475830" w:rsidP="00475830">
      <w:pPr>
        <w:widowControl w:val="0"/>
        <w:autoSpaceDE w:val="0"/>
        <w:autoSpaceDN w:val="0"/>
        <w:adjustRightInd w:val="0"/>
        <w:spacing w:before="0" w:after="0"/>
        <w:rPr>
          <w:rFonts w:ascii="Helvetica Neue" w:hAnsi="Helvetica Neue" w:cs="Helvetica Neue"/>
          <w:color w:val="000000"/>
          <w:sz w:val="20"/>
          <w:szCs w:val="20"/>
        </w:rPr>
      </w:pPr>
    </w:p>
    <w:p w14:paraId="69EF4D99" w14:textId="77777777" w:rsidR="00475830" w:rsidRPr="00475830" w:rsidRDefault="00475830" w:rsidP="00475830">
      <w:pPr>
        <w:widowControl w:val="0"/>
        <w:autoSpaceDE w:val="0"/>
        <w:autoSpaceDN w:val="0"/>
        <w:adjustRightInd w:val="0"/>
        <w:spacing w:before="0" w:after="0"/>
        <w:rPr>
          <w:rFonts w:ascii="Helvetica Neue" w:hAnsi="Helvetica Neue" w:cs="Helvetica Neue"/>
          <w:color w:val="000000"/>
          <w:sz w:val="20"/>
          <w:szCs w:val="20"/>
        </w:rPr>
      </w:pPr>
      <w:r w:rsidRPr="00475830">
        <w:rPr>
          <w:rFonts w:ascii="Helvetica Neue" w:hAnsi="Helvetica Neue" w:cs="Helvetica Neue"/>
          <w:color w:val="000000"/>
          <w:sz w:val="20"/>
          <w:szCs w:val="20"/>
        </w:rPr>
        <w:t>-2log(Likelihood) = 350.928957830046</w:t>
      </w:r>
    </w:p>
    <w:p w14:paraId="1C80DFBE" w14:textId="77777777" w:rsidR="00475830" w:rsidRPr="00475830" w:rsidRDefault="00475830" w:rsidP="00475830">
      <w:pPr>
        <w:keepNext/>
        <w:widowControl w:val="0"/>
        <w:autoSpaceDE w:val="0"/>
        <w:autoSpaceDN w:val="0"/>
        <w:adjustRightInd w:val="0"/>
        <w:spacing w:before="0" w:after="0"/>
        <w:rPr>
          <w:rFonts w:ascii="Helvetica Neue" w:hAnsi="Helvetica Neue" w:cs="Helvetica Neue"/>
          <w:b/>
          <w:bCs/>
          <w:color w:val="000000"/>
          <w:sz w:val="20"/>
          <w:szCs w:val="20"/>
        </w:rPr>
      </w:pPr>
      <w:r w:rsidRPr="00475830">
        <w:rPr>
          <w:rFonts w:ascii="Helvetica Neue" w:hAnsi="Helvetica Neue" w:cs="Helvetica Neue"/>
          <w:b/>
          <w:bCs/>
          <w:color w:val="000000"/>
          <w:sz w:val="20"/>
          <w:szCs w:val="20"/>
        </w:rPr>
        <w:t>Goodness-of-Fit Test</w:t>
      </w:r>
    </w:p>
    <w:p w14:paraId="17144ADA" w14:textId="77777777" w:rsidR="00475830" w:rsidRPr="00475830" w:rsidRDefault="00475830" w:rsidP="00475830">
      <w:pPr>
        <w:widowControl w:val="0"/>
        <w:autoSpaceDE w:val="0"/>
        <w:autoSpaceDN w:val="0"/>
        <w:adjustRightInd w:val="0"/>
        <w:spacing w:before="0" w:after="0"/>
        <w:rPr>
          <w:rFonts w:ascii="Helvetica Neue" w:hAnsi="Helvetica Neue" w:cs="Helvetica Neue"/>
          <w:color w:val="000000"/>
          <w:sz w:val="20"/>
          <w:szCs w:val="20"/>
        </w:rPr>
      </w:pPr>
      <w:r w:rsidRPr="00475830">
        <w:rPr>
          <w:rFonts w:ascii="Helvetica Neue" w:hAnsi="Helvetica Neue" w:cs="Helvetica Neue"/>
          <w:color w:val="000000"/>
          <w:sz w:val="20"/>
          <w:szCs w:val="20"/>
        </w:rPr>
        <w:t xml:space="preserve"> Shapiro-Wilk W Test</w:t>
      </w:r>
    </w:p>
    <w:tbl>
      <w:tblPr>
        <w:tblW w:w="0" w:type="auto"/>
        <w:tblInd w:w="-40" w:type="dxa"/>
        <w:tblLayout w:type="fixed"/>
        <w:tblCellMar>
          <w:left w:w="40" w:type="dxa"/>
          <w:right w:w="40" w:type="dxa"/>
        </w:tblCellMar>
        <w:tblLook w:val="0000" w:firstRow="0" w:lastRow="0" w:firstColumn="0" w:lastColumn="0" w:noHBand="0" w:noVBand="0"/>
      </w:tblPr>
      <w:tblGrid>
        <w:gridCol w:w="1660"/>
        <w:gridCol w:w="280"/>
        <w:gridCol w:w="1260"/>
      </w:tblGrid>
      <w:tr w:rsidR="00475830" w:rsidRPr="00475830" w14:paraId="3A3EB361" w14:textId="77777777">
        <w:trPr>
          <w:tblHeader/>
        </w:trPr>
        <w:tc>
          <w:tcPr>
            <w:tcW w:w="1660" w:type="dxa"/>
            <w:tcBorders>
              <w:top w:val="nil"/>
              <w:left w:val="nil"/>
              <w:bottom w:val="nil"/>
              <w:right w:val="nil"/>
            </w:tcBorders>
            <w:shd w:val="clear" w:color="auto" w:fill="D9D9D9"/>
          </w:tcPr>
          <w:p w14:paraId="008843F9" w14:textId="77777777" w:rsidR="00475830" w:rsidRPr="00475830" w:rsidRDefault="00475830">
            <w:pPr>
              <w:widowControl w:val="0"/>
              <w:autoSpaceDE w:val="0"/>
              <w:autoSpaceDN w:val="0"/>
              <w:adjustRightInd w:val="0"/>
              <w:spacing w:before="0" w:after="0"/>
              <w:jc w:val="right"/>
              <w:rPr>
                <w:rFonts w:ascii="Helvetica Neue" w:hAnsi="Helvetica Neue" w:cs="Helvetica Neue"/>
                <w:b/>
                <w:bCs/>
                <w:color w:val="000000"/>
                <w:sz w:val="20"/>
                <w:szCs w:val="20"/>
              </w:rPr>
            </w:pPr>
            <w:r w:rsidRPr="00475830">
              <w:rPr>
                <w:rFonts w:ascii="Helvetica Neue" w:hAnsi="Helvetica Neue" w:cs="Helvetica Neue"/>
                <w:b/>
                <w:bCs/>
                <w:color w:val="000000"/>
                <w:sz w:val="20"/>
                <w:szCs w:val="20"/>
              </w:rPr>
              <w:t>W</w:t>
            </w:r>
          </w:p>
        </w:tc>
        <w:tc>
          <w:tcPr>
            <w:tcW w:w="280" w:type="dxa"/>
            <w:tcBorders>
              <w:top w:val="nil"/>
              <w:left w:val="nil"/>
              <w:bottom w:val="nil"/>
              <w:right w:val="nil"/>
            </w:tcBorders>
            <w:shd w:val="clear" w:color="auto" w:fill="D9D9D9"/>
          </w:tcPr>
          <w:p w14:paraId="06A45278" w14:textId="77777777" w:rsidR="00475830" w:rsidRPr="00475830" w:rsidRDefault="00475830">
            <w:pPr>
              <w:widowControl w:val="0"/>
              <w:autoSpaceDE w:val="0"/>
              <w:autoSpaceDN w:val="0"/>
              <w:adjustRightInd w:val="0"/>
              <w:spacing w:before="0" w:after="0"/>
              <w:rPr>
                <w:rFonts w:ascii="Helvetica Neue" w:hAnsi="Helvetica Neue" w:cs="Helvetica Neue"/>
                <w:b/>
                <w:bCs/>
                <w:color w:val="000000"/>
                <w:sz w:val="20"/>
                <w:szCs w:val="20"/>
              </w:rPr>
            </w:pPr>
          </w:p>
        </w:tc>
        <w:tc>
          <w:tcPr>
            <w:tcW w:w="1260" w:type="dxa"/>
            <w:tcBorders>
              <w:top w:val="nil"/>
              <w:left w:val="nil"/>
              <w:bottom w:val="nil"/>
              <w:right w:val="nil"/>
            </w:tcBorders>
            <w:shd w:val="clear" w:color="auto" w:fill="D9D9D9"/>
          </w:tcPr>
          <w:p w14:paraId="68FC831C" w14:textId="77777777" w:rsidR="00475830" w:rsidRPr="00475830" w:rsidRDefault="00475830">
            <w:pPr>
              <w:widowControl w:val="0"/>
              <w:autoSpaceDE w:val="0"/>
              <w:autoSpaceDN w:val="0"/>
              <w:adjustRightInd w:val="0"/>
              <w:spacing w:before="0" w:after="0"/>
              <w:jc w:val="right"/>
              <w:rPr>
                <w:rFonts w:ascii="Helvetica Neue" w:hAnsi="Helvetica Neue" w:cs="Helvetica Neue"/>
                <w:b/>
                <w:bCs/>
                <w:color w:val="000000"/>
                <w:sz w:val="20"/>
                <w:szCs w:val="20"/>
              </w:rPr>
            </w:pPr>
            <w:proofErr w:type="spellStart"/>
            <w:r w:rsidRPr="00475830">
              <w:rPr>
                <w:rFonts w:ascii="Helvetica Neue" w:hAnsi="Helvetica Neue" w:cs="Helvetica Neue"/>
                <w:b/>
                <w:bCs/>
                <w:color w:val="000000"/>
                <w:sz w:val="20"/>
                <w:szCs w:val="20"/>
              </w:rPr>
              <w:t>Prob</w:t>
            </w:r>
            <w:proofErr w:type="spellEnd"/>
            <w:r w:rsidRPr="00475830">
              <w:rPr>
                <w:rFonts w:ascii="Helvetica Neue" w:hAnsi="Helvetica Neue" w:cs="Helvetica Neue"/>
                <w:b/>
                <w:bCs/>
                <w:color w:val="000000"/>
                <w:sz w:val="20"/>
                <w:szCs w:val="20"/>
              </w:rPr>
              <w:t>&lt;W</w:t>
            </w:r>
          </w:p>
        </w:tc>
      </w:tr>
      <w:tr w:rsidR="00475830" w:rsidRPr="00475830" w14:paraId="0BD336E1" w14:textId="77777777">
        <w:tc>
          <w:tcPr>
            <w:tcW w:w="1660" w:type="dxa"/>
            <w:tcBorders>
              <w:top w:val="nil"/>
              <w:left w:val="nil"/>
              <w:bottom w:val="nil"/>
              <w:right w:val="nil"/>
            </w:tcBorders>
          </w:tcPr>
          <w:p w14:paraId="1274618A" w14:textId="77777777" w:rsidR="00475830" w:rsidRPr="00475830" w:rsidRDefault="00475830">
            <w:pPr>
              <w:widowControl w:val="0"/>
              <w:autoSpaceDE w:val="0"/>
              <w:autoSpaceDN w:val="0"/>
              <w:adjustRightInd w:val="0"/>
              <w:spacing w:before="0" w:after="0"/>
              <w:jc w:val="right"/>
              <w:rPr>
                <w:rFonts w:ascii="Helvetica Neue" w:hAnsi="Helvetica Neue" w:cs="Helvetica Neue"/>
                <w:color w:val="000000"/>
                <w:sz w:val="20"/>
                <w:szCs w:val="20"/>
              </w:rPr>
            </w:pPr>
            <w:r w:rsidRPr="00475830">
              <w:rPr>
                <w:rFonts w:ascii="Helvetica Neue" w:hAnsi="Helvetica Neue" w:cs="Helvetica Neue"/>
                <w:color w:val="000000"/>
                <w:sz w:val="20"/>
                <w:szCs w:val="20"/>
              </w:rPr>
              <w:t>0.725790</w:t>
            </w:r>
          </w:p>
        </w:tc>
        <w:tc>
          <w:tcPr>
            <w:tcW w:w="280" w:type="dxa"/>
            <w:tcBorders>
              <w:top w:val="nil"/>
              <w:left w:val="nil"/>
              <w:bottom w:val="nil"/>
              <w:right w:val="nil"/>
            </w:tcBorders>
          </w:tcPr>
          <w:p w14:paraId="15CEA1AF" w14:textId="77777777" w:rsidR="00475830" w:rsidRPr="00475830" w:rsidRDefault="00475830">
            <w:pPr>
              <w:widowControl w:val="0"/>
              <w:autoSpaceDE w:val="0"/>
              <w:autoSpaceDN w:val="0"/>
              <w:adjustRightInd w:val="0"/>
              <w:spacing w:before="0" w:after="0"/>
              <w:rPr>
                <w:rFonts w:ascii="Helvetica Neue" w:hAnsi="Helvetica Neue" w:cs="Helvetica Neue"/>
                <w:color w:val="000000"/>
                <w:sz w:val="20"/>
                <w:szCs w:val="20"/>
              </w:rPr>
            </w:pPr>
            <w:r w:rsidRPr="00475830">
              <w:rPr>
                <w:rFonts w:ascii="Helvetica Neue" w:hAnsi="Helvetica Neue" w:cs="Helvetica Neue"/>
                <w:color w:val="000000"/>
                <w:sz w:val="20"/>
                <w:szCs w:val="20"/>
              </w:rPr>
              <w:t xml:space="preserve"> </w:t>
            </w:r>
          </w:p>
        </w:tc>
        <w:tc>
          <w:tcPr>
            <w:tcW w:w="1260" w:type="dxa"/>
            <w:tcBorders>
              <w:top w:val="nil"/>
              <w:left w:val="nil"/>
              <w:bottom w:val="nil"/>
              <w:right w:val="nil"/>
            </w:tcBorders>
          </w:tcPr>
          <w:p w14:paraId="331D730B" w14:textId="77777777" w:rsidR="00475830" w:rsidRPr="00475830" w:rsidRDefault="00475830">
            <w:pPr>
              <w:widowControl w:val="0"/>
              <w:autoSpaceDE w:val="0"/>
              <w:autoSpaceDN w:val="0"/>
              <w:adjustRightInd w:val="0"/>
              <w:spacing w:before="0" w:after="0"/>
              <w:jc w:val="right"/>
              <w:rPr>
                <w:rFonts w:ascii="Helvetica Neue" w:hAnsi="Helvetica Neue" w:cs="Helvetica Neue"/>
                <w:color w:val="E47822"/>
                <w:sz w:val="20"/>
                <w:szCs w:val="20"/>
              </w:rPr>
            </w:pPr>
            <w:r w:rsidRPr="00475830">
              <w:rPr>
                <w:rFonts w:ascii="Helvetica Neue" w:hAnsi="Helvetica Neue" w:cs="Helvetica Neue"/>
                <w:color w:val="E47822"/>
                <w:sz w:val="20"/>
                <w:szCs w:val="20"/>
              </w:rPr>
              <w:t>&lt;.0001*</w:t>
            </w:r>
          </w:p>
        </w:tc>
      </w:tr>
    </w:tbl>
    <w:p w14:paraId="7B4BF52A" w14:textId="33E50B5E" w:rsidR="00DF6F49" w:rsidRDefault="00475830" w:rsidP="00475830">
      <w:pPr>
        <w:rPr>
          <w:rFonts w:ascii="Helvetica Neue" w:hAnsi="Helvetica Neue" w:cs="Helvetica Neue"/>
          <w:color w:val="000000"/>
          <w:sz w:val="20"/>
          <w:szCs w:val="20"/>
        </w:rPr>
      </w:pPr>
      <w:r w:rsidRPr="00475830">
        <w:rPr>
          <w:rFonts w:ascii="Helvetica Neue" w:hAnsi="Helvetica Neue" w:cs="Helvetica Neue"/>
          <w:color w:val="000000"/>
          <w:sz w:val="20"/>
          <w:szCs w:val="20"/>
        </w:rPr>
        <w:t>Note: Ho = The data is from the Normal distribution. Small p-values reject Ho.</w:t>
      </w:r>
    </w:p>
    <w:p w14:paraId="74F1F4AE" w14:textId="77777777" w:rsidR="00DF6F49" w:rsidRDefault="00DF6F49" w:rsidP="00475830">
      <w:pPr>
        <w:rPr>
          <w:rFonts w:ascii="Helvetica Neue" w:hAnsi="Helvetica Neue" w:cs="Helvetica Neue"/>
          <w:color w:val="000000"/>
          <w:sz w:val="20"/>
          <w:szCs w:val="20"/>
        </w:rPr>
      </w:pPr>
    </w:p>
    <w:p w14:paraId="47ED1513" w14:textId="3DF4036A" w:rsidR="00DF6F49" w:rsidRPr="00DF6F49" w:rsidRDefault="00DF6F49" w:rsidP="00DF6F49">
      <w:pPr>
        <w:keepNext/>
        <w:widowControl w:val="0"/>
        <w:autoSpaceDE w:val="0"/>
        <w:autoSpaceDN w:val="0"/>
        <w:adjustRightInd w:val="0"/>
        <w:spacing w:before="0" w:after="0"/>
        <w:rPr>
          <w:rFonts w:ascii="Helvetica Neue" w:hAnsi="Helvetica Neue" w:cs="Helvetica Neue"/>
          <w:b/>
          <w:bCs/>
          <w:color w:val="000000"/>
          <w:sz w:val="20"/>
          <w:szCs w:val="20"/>
        </w:rPr>
      </w:pPr>
      <w:r w:rsidRPr="00DF6F49">
        <w:rPr>
          <w:rFonts w:ascii="Helvetica Neue" w:hAnsi="Helvetica Neue" w:cs="Helvetica Neue"/>
          <w:b/>
          <w:bCs/>
          <w:color w:val="000000"/>
          <w:sz w:val="20"/>
          <w:szCs w:val="20"/>
        </w:rPr>
        <w:lastRenderedPageBreak/>
        <w:t>Fitted Normal (Outliers Removed)</w:t>
      </w:r>
    </w:p>
    <w:p w14:paraId="6D4E4248" w14:textId="77777777" w:rsidR="00DF6F49" w:rsidRPr="00DF6F49" w:rsidRDefault="00DF6F49" w:rsidP="00DF6F49">
      <w:pPr>
        <w:keepNext/>
        <w:widowControl w:val="0"/>
        <w:autoSpaceDE w:val="0"/>
        <w:autoSpaceDN w:val="0"/>
        <w:adjustRightInd w:val="0"/>
        <w:spacing w:before="0" w:after="0"/>
        <w:rPr>
          <w:rFonts w:ascii="Helvetica Neue" w:hAnsi="Helvetica Neue" w:cs="Helvetica Neue"/>
          <w:b/>
          <w:bCs/>
          <w:color w:val="000000"/>
          <w:sz w:val="20"/>
          <w:szCs w:val="20"/>
        </w:rPr>
      </w:pPr>
      <w:r w:rsidRPr="00DF6F49">
        <w:rPr>
          <w:rFonts w:ascii="Helvetica Neue" w:hAnsi="Helvetica Neue" w:cs="Helvetica Neue"/>
          <w:b/>
          <w:bCs/>
          <w:color w:val="000000"/>
          <w:sz w:val="20"/>
          <w:szCs w:val="20"/>
        </w:rPr>
        <w:t>Parameter Estimates</w:t>
      </w:r>
    </w:p>
    <w:tbl>
      <w:tblPr>
        <w:tblW w:w="0" w:type="auto"/>
        <w:tblInd w:w="-40" w:type="dxa"/>
        <w:tblLayout w:type="fixed"/>
        <w:tblCellMar>
          <w:left w:w="40" w:type="dxa"/>
          <w:right w:w="40" w:type="dxa"/>
        </w:tblCellMar>
        <w:tblLook w:val="0000" w:firstRow="0" w:lastRow="0" w:firstColumn="0" w:lastColumn="0" w:noHBand="0" w:noVBand="0"/>
      </w:tblPr>
      <w:tblGrid>
        <w:gridCol w:w="1440"/>
        <w:gridCol w:w="1560"/>
        <w:gridCol w:w="1520"/>
        <w:gridCol w:w="1660"/>
        <w:gridCol w:w="1660"/>
      </w:tblGrid>
      <w:tr w:rsidR="00DF6F49" w:rsidRPr="00DF6F49" w14:paraId="36086D2E" w14:textId="77777777">
        <w:trPr>
          <w:tblHeader/>
        </w:trPr>
        <w:tc>
          <w:tcPr>
            <w:tcW w:w="1440" w:type="dxa"/>
            <w:tcBorders>
              <w:top w:val="nil"/>
              <w:left w:val="nil"/>
              <w:bottom w:val="nil"/>
              <w:right w:val="nil"/>
            </w:tcBorders>
            <w:shd w:val="clear" w:color="auto" w:fill="D9D9D9"/>
          </w:tcPr>
          <w:p w14:paraId="6E51BB4A" w14:textId="77777777" w:rsidR="00DF6F49" w:rsidRPr="00DF6F49" w:rsidRDefault="00DF6F49">
            <w:pPr>
              <w:widowControl w:val="0"/>
              <w:autoSpaceDE w:val="0"/>
              <w:autoSpaceDN w:val="0"/>
              <w:adjustRightInd w:val="0"/>
              <w:spacing w:before="0" w:after="0"/>
              <w:rPr>
                <w:rFonts w:ascii="Helvetica Neue" w:hAnsi="Helvetica Neue" w:cs="Helvetica Neue"/>
                <w:b/>
                <w:bCs/>
                <w:color w:val="000000"/>
                <w:sz w:val="20"/>
                <w:szCs w:val="20"/>
              </w:rPr>
            </w:pPr>
            <w:r w:rsidRPr="00DF6F49">
              <w:rPr>
                <w:rFonts w:ascii="Helvetica Neue" w:hAnsi="Helvetica Neue" w:cs="Helvetica Neue"/>
                <w:b/>
                <w:bCs/>
                <w:color w:val="000000"/>
                <w:sz w:val="20"/>
                <w:szCs w:val="20"/>
              </w:rPr>
              <w:t>Type</w:t>
            </w:r>
          </w:p>
        </w:tc>
        <w:tc>
          <w:tcPr>
            <w:tcW w:w="1560" w:type="dxa"/>
            <w:tcBorders>
              <w:top w:val="nil"/>
              <w:left w:val="nil"/>
              <w:bottom w:val="nil"/>
              <w:right w:val="nil"/>
            </w:tcBorders>
            <w:shd w:val="clear" w:color="auto" w:fill="D9D9D9"/>
          </w:tcPr>
          <w:p w14:paraId="508AFEE4" w14:textId="77777777" w:rsidR="00DF6F49" w:rsidRPr="00DF6F49" w:rsidRDefault="00DF6F49">
            <w:pPr>
              <w:widowControl w:val="0"/>
              <w:autoSpaceDE w:val="0"/>
              <w:autoSpaceDN w:val="0"/>
              <w:adjustRightInd w:val="0"/>
              <w:spacing w:before="0" w:after="0"/>
              <w:rPr>
                <w:rFonts w:ascii="Helvetica Neue" w:hAnsi="Helvetica Neue" w:cs="Helvetica Neue"/>
                <w:b/>
                <w:bCs/>
                <w:color w:val="000000"/>
                <w:sz w:val="20"/>
                <w:szCs w:val="20"/>
              </w:rPr>
            </w:pPr>
            <w:r w:rsidRPr="00DF6F49">
              <w:rPr>
                <w:rFonts w:ascii="Helvetica Neue" w:hAnsi="Helvetica Neue" w:cs="Helvetica Neue"/>
                <w:b/>
                <w:bCs/>
                <w:color w:val="000000"/>
                <w:sz w:val="20"/>
                <w:szCs w:val="20"/>
              </w:rPr>
              <w:t>Parameter</w:t>
            </w:r>
          </w:p>
        </w:tc>
        <w:tc>
          <w:tcPr>
            <w:tcW w:w="1520" w:type="dxa"/>
            <w:tcBorders>
              <w:top w:val="nil"/>
              <w:left w:val="nil"/>
              <w:bottom w:val="nil"/>
              <w:right w:val="nil"/>
            </w:tcBorders>
            <w:shd w:val="clear" w:color="auto" w:fill="D9D9D9"/>
          </w:tcPr>
          <w:p w14:paraId="7F615827" w14:textId="77777777" w:rsidR="00DF6F49" w:rsidRPr="00DF6F49" w:rsidRDefault="00DF6F49">
            <w:pPr>
              <w:widowControl w:val="0"/>
              <w:autoSpaceDE w:val="0"/>
              <w:autoSpaceDN w:val="0"/>
              <w:adjustRightInd w:val="0"/>
              <w:spacing w:before="0" w:after="0"/>
              <w:jc w:val="right"/>
              <w:rPr>
                <w:rFonts w:ascii="Helvetica Neue" w:hAnsi="Helvetica Neue" w:cs="Helvetica Neue"/>
                <w:b/>
                <w:bCs/>
                <w:color w:val="000000"/>
                <w:sz w:val="20"/>
                <w:szCs w:val="20"/>
              </w:rPr>
            </w:pPr>
            <w:r w:rsidRPr="00DF6F49">
              <w:rPr>
                <w:rFonts w:ascii="Helvetica Neue" w:hAnsi="Helvetica Neue" w:cs="Helvetica Neue"/>
                <w:b/>
                <w:bCs/>
                <w:color w:val="000000"/>
                <w:sz w:val="20"/>
                <w:szCs w:val="20"/>
              </w:rPr>
              <w:t>Estimate</w:t>
            </w:r>
          </w:p>
        </w:tc>
        <w:tc>
          <w:tcPr>
            <w:tcW w:w="1660" w:type="dxa"/>
            <w:tcBorders>
              <w:top w:val="nil"/>
              <w:left w:val="nil"/>
              <w:bottom w:val="nil"/>
              <w:right w:val="nil"/>
            </w:tcBorders>
            <w:shd w:val="clear" w:color="auto" w:fill="D9D9D9"/>
          </w:tcPr>
          <w:p w14:paraId="547FBC83" w14:textId="77777777" w:rsidR="00DF6F49" w:rsidRPr="00DF6F49" w:rsidRDefault="00DF6F49">
            <w:pPr>
              <w:widowControl w:val="0"/>
              <w:autoSpaceDE w:val="0"/>
              <w:autoSpaceDN w:val="0"/>
              <w:adjustRightInd w:val="0"/>
              <w:spacing w:before="0" w:after="0"/>
              <w:jc w:val="right"/>
              <w:rPr>
                <w:rFonts w:ascii="Helvetica Neue" w:hAnsi="Helvetica Neue" w:cs="Helvetica Neue"/>
                <w:b/>
                <w:bCs/>
                <w:color w:val="000000"/>
                <w:sz w:val="20"/>
                <w:szCs w:val="20"/>
              </w:rPr>
            </w:pPr>
            <w:r w:rsidRPr="00DF6F49">
              <w:rPr>
                <w:rFonts w:ascii="Helvetica Neue" w:hAnsi="Helvetica Neue" w:cs="Helvetica Neue"/>
                <w:b/>
                <w:bCs/>
                <w:color w:val="000000"/>
                <w:sz w:val="20"/>
                <w:szCs w:val="20"/>
              </w:rPr>
              <w:t>Lower 95%</w:t>
            </w:r>
          </w:p>
        </w:tc>
        <w:tc>
          <w:tcPr>
            <w:tcW w:w="1660" w:type="dxa"/>
            <w:tcBorders>
              <w:top w:val="nil"/>
              <w:left w:val="nil"/>
              <w:bottom w:val="nil"/>
              <w:right w:val="nil"/>
            </w:tcBorders>
            <w:shd w:val="clear" w:color="auto" w:fill="D9D9D9"/>
          </w:tcPr>
          <w:p w14:paraId="436FE09B" w14:textId="77777777" w:rsidR="00DF6F49" w:rsidRPr="00DF6F49" w:rsidRDefault="00DF6F49">
            <w:pPr>
              <w:widowControl w:val="0"/>
              <w:autoSpaceDE w:val="0"/>
              <w:autoSpaceDN w:val="0"/>
              <w:adjustRightInd w:val="0"/>
              <w:spacing w:before="0" w:after="0"/>
              <w:jc w:val="right"/>
              <w:rPr>
                <w:rFonts w:ascii="Helvetica Neue" w:hAnsi="Helvetica Neue" w:cs="Helvetica Neue"/>
                <w:b/>
                <w:bCs/>
                <w:color w:val="000000"/>
                <w:sz w:val="20"/>
                <w:szCs w:val="20"/>
              </w:rPr>
            </w:pPr>
            <w:r w:rsidRPr="00DF6F49">
              <w:rPr>
                <w:rFonts w:ascii="Helvetica Neue" w:hAnsi="Helvetica Neue" w:cs="Helvetica Neue"/>
                <w:b/>
                <w:bCs/>
                <w:color w:val="000000"/>
                <w:sz w:val="20"/>
                <w:szCs w:val="20"/>
              </w:rPr>
              <w:t>Upper 95%</w:t>
            </w:r>
          </w:p>
        </w:tc>
      </w:tr>
      <w:tr w:rsidR="00DF6F49" w:rsidRPr="00DF6F49" w14:paraId="3A397198" w14:textId="77777777">
        <w:tc>
          <w:tcPr>
            <w:tcW w:w="1440" w:type="dxa"/>
            <w:tcBorders>
              <w:top w:val="nil"/>
              <w:left w:val="nil"/>
              <w:bottom w:val="nil"/>
              <w:right w:val="nil"/>
            </w:tcBorders>
          </w:tcPr>
          <w:p w14:paraId="7C515380" w14:textId="77777777" w:rsidR="00DF6F49" w:rsidRPr="00DF6F49" w:rsidRDefault="00DF6F49">
            <w:pPr>
              <w:widowControl w:val="0"/>
              <w:autoSpaceDE w:val="0"/>
              <w:autoSpaceDN w:val="0"/>
              <w:adjustRightInd w:val="0"/>
              <w:spacing w:before="0" w:after="0"/>
              <w:rPr>
                <w:rFonts w:ascii="Helvetica Neue" w:hAnsi="Helvetica Neue" w:cs="Helvetica Neue"/>
                <w:color w:val="000000"/>
                <w:sz w:val="20"/>
                <w:szCs w:val="20"/>
              </w:rPr>
            </w:pPr>
            <w:r w:rsidRPr="00DF6F49">
              <w:rPr>
                <w:rFonts w:ascii="Helvetica Neue" w:hAnsi="Helvetica Neue" w:cs="Helvetica Neue"/>
                <w:color w:val="000000"/>
                <w:sz w:val="20"/>
                <w:szCs w:val="20"/>
              </w:rPr>
              <w:t>Location</w:t>
            </w:r>
          </w:p>
        </w:tc>
        <w:tc>
          <w:tcPr>
            <w:tcW w:w="1560" w:type="dxa"/>
            <w:tcBorders>
              <w:top w:val="nil"/>
              <w:left w:val="nil"/>
              <w:bottom w:val="nil"/>
              <w:right w:val="nil"/>
            </w:tcBorders>
          </w:tcPr>
          <w:p w14:paraId="56FD54E1" w14:textId="77777777" w:rsidR="00DF6F49" w:rsidRPr="00DF6F49" w:rsidRDefault="00DF6F49">
            <w:pPr>
              <w:widowControl w:val="0"/>
              <w:autoSpaceDE w:val="0"/>
              <w:autoSpaceDN w:val="0"/>
              <w:adjustRightInd w:val="0"/>
              <w:spacing w:before="0" w:after="0"/>
              <w:rPr>
                <w:rFonts w:ascii="Helvetica Neue" w:hAnsi="Helvetica Neue" w:cs="Helvetica Neue"/>
                <w:color w:val="000000"/>
                <w:sz w:val="20"/>
                <w:szCs w:val="20"/>
              </w:rPr>
            </w:pPr>
            <w:r w:rsidRPr="00DF6F49">
              <w:rPr>
                <w:rFonts w:ascii="Helvetica Neue" w:hAnsi="Helvetica Neue" w:cs="Helvetica Neue"/>
                <w:color w:val="000000"/>
                <w:sz w:val="20"/>
                <w:szCs w:val="20"/>
              </w:rPr>
              <w:t>μ</w:t>
            </w:r>
          </w:p>
        </w:tc>
        <w:tc>
          <w:tcPr>
            <w:tcW w:w="1520" w:type="dxa"/>
            <w:tcBorders>
              <w:top w:val="nil"/>
              <w:left w:val="nil"/>
              <w:bottom w:val="nil"/>
              <w:right w:val="nil"/>
            </w:tcBorders>
          </w:tcPr>
          <w:p w14:paraId="4FAE0D7C" w14:textId="77777777" w:rsidR="00DF6F49" w:rsidRPr="00DF6F49" w:rsidRDefault="00DF6F49">
            <w:pPr>
              <w:widowControl w:val="0"/>
              <w:autoSpaceDE w:val="0"/>
              <w:autoSpaceDN w:val="0"/>
              <w:adjustRightInd w:val="0"/>
              <w:spacing w:before="0" w:after="0"/>
              <w:jc w:val="right"/>
              <w:rPr>
                <w:rFonts w:ascii="Helvetica Neue" w:hAnsi="Helvetica Neue" w:cs="Helvetica Neue"/>
                <w:color w:val="000000"/>
                <w:sz w:val="20"/>
                <w:szCs w:val="20"/>
              </w:rPr>
            </w:pPr>
            <w:r w:rsidRPr="00DF6F49">
              <w:rPr>
                <w:rFonts w:ascii="Helvetica Neue" w:hAnsi="Helvetica Neue" w:cs="Helvetica Neue"/>
                <w:color w:val="000000"/>
                <w:sz w:val="20"/>
                <w:szCs w:val="20"/>
              </w:rPr>
              <w:t>39.109144</w:t>
            </w:r>
          </w:p>
        </w:tc>
        <w:tc>
          <w:tcPr>
            <w:tcW w:w="1660" w:type="dxa"/>
            <w:tcBorders>
              <w:top w:val="nil"/>
              <w:left w:val="nil"/>
              <w:bottom w:val="nil"/>
              <w:right w:val="nil"/>
            </w:tcBorders>
          </w:tcPr>
          <w:p w14:paraId="63482E67" w14:textId="77777777" w:rsidR="00DF6F49" w:rsidRPr="00DF6F49" w:rsidRDefault="00DF6F49">
            <w:pPr>
              <w:widowControl w:val="0"/>
              <w:autoSpaceDE w:val="0"/>
              <w:autoSpaceDN w:val="0"/>
              <w:adjustRightInd w:val="0"/>
              <w:spacing w:before="0" w:after="0"/>
              <w:jc w:val="right"/>
              <w:rPr>
                <w:rFonts w:ascii="Helvetica Neue" w:hAnsi="Helvetica Neue" w:cs="Helvetica Neue"/>
                <w:color w:val="000000"/>
                <w:sz w:val="20"/>
                <w:szCs w:val="20"/>
              </w:rPr>
            </w:pPr>
            <w:r w:rsidRPr="00DF6F49">
              <w:rPr>
                <w:rFonts w:ascii="Helvetica Neue" w:hAnsi="Helvetica Neue" w:cs="Helvetica Neue"/>
                <w:color w:val="000000"/>
                <w:sz w:val="20"/>
                <w:szCs w:val="20"/>
              </w:rPr>
              <w:t>38.770308</w:t>
            </w:r>
          </w:p>
        </w:tc>
        <w:tc>
          <w:tcPr>
            <w:tcW w:w="1660" w:type="dxa"/>
            <w:tcBorders>
              <w:top w:val="nil"/>
              <w:left w:val="nil"/>
              <w:bottom w:val="nil"/>
              <w:right w:val="nil"/>
            </w:tcBorders>
          </w:tcPr>
          <w:p w14:paraId="632915E2" w14:textId="77777777" w:rsidR="00DF6F49" w:rsidRPr="00DF6F49" w:rsidRDefault="00DF6F49">
            <w:pPr>
              <w:widowControl w:val="0"/>
              <w:autoSpaceDE w:val="0"/>
              <w:autoSpaceDN w:val="0"/>
              <w:adjustRightInd w:val="0"/>
              <w:spacing w:before="0" w:after="0"/>
              <w:jc w:val="right"/>
              <w:rPr>
                <w:rFonts w:ascii="Helvetica Neue" w:hAnsi="Helvetica Neue" w:cs="Helvetica Neue"/>
                <w:color w:val="000000"/>
                <w:sz w:val="20"/>
                <w:szCs w:val="20"/>
              </w:rPr>
            </w:pPr>
            <w:r w:rsidRPr="00DF6F49">
              <w:rPr>
                <w:rFonts w:ascii="Helvetica Neue" w:hAnsi="Helvetica Neue" w:cs="Helvetica Neue"/>
                <w:color w:val="000000"/>
                <w:sz w:val="20"/>
                <w:szCs w:val="20"/>
              </w:rPr>
              <w:t>39.44798</w:t>
            </w:r>
          </w:p>
        </w:tc>
      </w:tr>
      <w:tr w:rsidR="00DF6F49" w:rsidRPr="00DF6F49" w14:paraId="62907AAC" w14:textId="77777777">
        <w:tc>
          <w:tcPr>
            <w:tcW w:w="1440" w:type="dxa"/>
            <w:tcBorders>
              <w:top w:val="nil"/>
              <w:left w:val="nil"/>
              <w:bottom w:val="nil"/>
              <w:right w:val="nil"/>
            </w:tcBorders>
          </w:tcPr>
          <w:p w14:paraId="48C79CAD" w14:textId="77777777" w:rsidR="00DF6F49" w:rsidRPr="00DF6F49" w:rsidRDefault="00DF6F49">
            <w:pPr>
              <w:widowControl w:val="0"/>
              <w:autoSpaceDE w:val="0"/>
              <w:autoSpaceDN w:val="0"/>
              <w:adjustRightInd w:val="0"/>
              <w:spacing w:before="0" w:after="0"/>
              <w:rPr>
                <w:rFonts w:ascii="Helvetica Neue" w:hAnsi="Helvetica Neue" w:cs="Helvetica Neue"/>
                <w:color w:val="000000"/>
                <w:sz w:val="20"/>
                <w:szCs w:val="20"/>
              </w:rPr>
            </w:pPr>
            <w:r w:rsidRPr="00DF6F49">
              <w:rPr>
                <w:rFonts w:ascii="Helvetica Neue" w:hAnsi="Helvetica Neue" w:cs="Helvetica Neue"/>
                <w:color w:val="000000"/>
                <w:sz w:val="20"/>
                <w:szCs w:val="20"/>
              </w:rPr>
              <w:t>Dispersion</w:t>
            </w:r>
          </w:p>
        </w:tc>
        <w:tc>
          <w:tcPr>
            <w:tcW w:w="1560" w:type="dxa"/>
            <w:tcBorders>
              <w:top w:val="nil"/>
              <w:left w:val="nil"/>
              <w:bottom w:val="nil"/>
              <w:right w:val="nil"/>
            </w:tcBorders>
          </w:tcPr>
          <w:p w14:paraId="2CD26520" w14:textId="77777777" w:rsidR="00DF6F49" w:rsidRPr="00DF6F49" w:rsidRDefault="00DF6F49">
            <w:pPr>
              <w:widowControl w:val="0"/>
              <w:autoSpaceDE w:val="0"/>
              <w:autoSpaceDN w:val="0"/>
              <w:adjustRightInd w:val="0"/>
              <w:spacing w:before="0" w:after="0"/>
              <w:rPr>
                <w:rFonts w:ascii="Helvetica Neue" w:hAnsi="Helvetica Neue" w:cs="Helvetica Neue"/>
                <w:color w:val="000000"/>
                <w:sz w:val="20"/>
                <w:szCs w:val="20"/>
              </w:rPr>
            </w:pPr>
            <w:r w:rsidRPr="00DF6F49">
              <w:rPr>
                <w:rFonts w:ascii="Helvetica Neue" w:hAnsi="Helvetica Neue" w:cs="Helvetica Neue"/>
                <w:color w:val="000000"/>
                <w:sz w:val="20"/>
                <w:szCs w:val="20"/>
              </w:rPr>
              <w:t>σ</w:t>
            </w:r>
          </w:p>
        </w:tc>
        <w:tc>
          <w:tcPr>
            <w:tcW w:w="1520" w:type="dxa"/>
            <w:tcBorders>
              <w:top w:val="nil"/>
              <w:left w:val="nil"/>
              <w:bottom w:val="nil"/>
              <w:right w:val="nil"/>
            </w:tcBorders>
          </w:tcPr>
          <w:p w14:paraId="1E7E5305" w14:textId="77777777" w:rsidR="00DF6F49" w:rsidRPr="00DF6F49" w:rsidRDefault="00DF6F49">
            <w:pPr>
              <w:widowControl w:val="0"/>
              <w:autoSpaceDE w:val="0"/>
              <w:autoSpaceDN w:val="0"/>
              <w:adjustRightInd w:val="0"/>
              <w:spacing w:before="0" w:after="0"/>
              <w:jc w:val="right"/>
              <w:rPr>
                <w:rFonts w:ascii="Helvetica Neue" w:hAnsi="Helvetica Neue" w:cs="Helvetica Neue"/>
                <w:color w:val="000000"/>
                <w:sz w:val="20"/>
                <w:szCs w:val="20"/>
              </w:rPr>
            </w:pPr>
            <w:r w:rsidRPr="00DF6F49">
              <w:rPr>
                <w:rFonts w:ascii="Helvetica Neue" w:hAnsi="Helvetica Neue" w:cs="Helvetica Neue"/>
                <w:color w:val="000000"/>
                <w:sz w:val="20"/>
                <w:szCs w:val="20"/>
              </w:rPr>
              <w:t>1.2770071</w:t>
            </w:r>
          </w:p>
        </w:tc>
        <w:tc>
          <w:tcPr>
            <w:tcW w:w="1660" w:type="dxa"/>
            <w:tcBorders>
              <w:top w:val="nil"/>
              <w:left w:val="nil"/>
              <w:bottom w:val="nil"/>
              <w:right w:val="nil"/>
            </w:tcBorders>
          </w:tcPr>
          <w:p w14:paraId="6F43AAD9" w14:textId="77777777" w:rsidR="00DF6F49" w:rsidRPr="00DF6F49" w:rsidRDefault="00DF6F49">
            <w:pPr>
              <w:widowControl w:val="0"/>
              <w:autoSpaceDE w:val="0"/>
              <w:autoSpaceDN w:val="0"/>
              <w:adjustRightInd w:val="0"/>
              <w:spacing w:before="0" w:after="0"/>
              <w:jc w:val="right"/>
              <w:rPr>
                <w:rFonts w:ascii="Helvetica Neue" w:hAnsi="Helvetica Neue" w:cs="Helvetica Neue"/>
                <w:color w:val="000000"/>
                <w:sz w:val="20"/>
                <w:szCs w:val="20"/>
              </w:rPr>
            </w:pPr>
            <w:r w:rsidRPr="00DF6F49">
              <w:rPr>
                <w:rFonts w:ascii="Helvetica Neue" w:hAnsi="Helvetica Neue" w:cs="Helvetica Neue"/>
                <w:color w:val="000000"/>
                <w:sz w:val="20"/>
                <w:szCs w:val="20"/>
              </w:rPr>
              <w:t>1.0781192</w:t>
            </w:r>
          </w:p>
        </w:tc>
        <w:tc>
          <w:tcPr>
            <w:tcW w:w="1660" w:type="dxa"/>
            <w:tcBorders>
              <w:top w:val="nil"/>
              <w:left w:val="nil"/>
              <w:bottom w:val="nil"/>
              <w:right w:val="nil"/>
            </w:tcBorders>
          </w:tcPr>
          <w:p w14:paraId="11FE4457" w14:textId="77777777" w:rsidR="00DF6F49" w:rsidRPr="00DF6F49" w:rsidRDefault="00DF6F49">
            <w:pPr>
              <w:widowControl w:val="0"/>
              <w:autoSpaceDE w:val="0"/>
              <w:autoSpaceDN w:val="0"/>
              <w:adjustRightInd w:val="0"/>
              <w:spacing w:before="0" w:after="0"/>
              <w:jc w:val="right"/>
              <w:rPr>
                <w:rFonts w:ascii="Helvetica Neue" w:hAnsi="Helvetica Neue" w:cs="Helvetica Neue"/>
                <w:color w:val="000000"/>
                <w:sz w:val="20"/>
                <w:szCs w:val="20"/>
              </w:rPr>
            </w:pPr>
            <w:r w:rsidRPr="00DF6F49">
              <w:rPr>
                <w:rFonts w:ascii="Helvetica Neue" w:hAnsi="Helvetica Neue" w:cs="Helvetica Neue"/>
                <w:color w:val="000000"/>
                <w:sz w:val="20"/>
                <w:szCs w:val="20"/>
              </w:rPr>
              <w:t>1.5665642</w:t>
            </w:r>
          </w:p>
        </w:tc>
      </w:tr>
    </w:tbl>
    <w:p w14:paraId="5BBEF3BF" w14:textId="77777777" w:rsidR="00DF6F49" w:rsidRPr="00DF6F49" w:rsidRDefault="00DF6F49" w:rsidP="00DF6F49">
      <w:pPr>
        <w:widowControl w:val="0"/>
        <w:autoSpaceDE w:val="0"/>
        <w:autoSpaceDN w:val="0"/>
        <w:adjustRightInd w:val="0"/>
        <w:spacing w:before="0" w:after="0"/>
        <w:rPr>
          <w:rFonts w:ascii="Helvetica Neue" w:hAnsi="Helvetica Neue" w:cs="Helvetica Neue"/>
          <w:color w:val="000000"/>
          <w:sz w:val="20"/>
          <w:szCs w:val="20"/>
        </w:rPr>
      </w:pPr>
    </w:p>
    <w:p w14:paraId="4799C95E" w14:textId="77777777" w:rsidR="00DF6F49" w:rsidRPr="00DF6F49" w:rsidRDefault="00DF6F49" w:rsidP="00DF6F49">
      <w:pPr>
        <w:widowControl w:val="0"/>
        <w:autoSpaceDE w:val="0"/>
        <w:autoSpaceDN w:val="0"/>
        <w:adjustRightInd w:val="0"/>
        <w:spacing w:before="0" w:after="0"/>
        <w:rPr>
          <w:rFonts w:ascii="Helvetica Neue" w:hAnsi="Helvetica Neue" w:cs="Helvetica Neue"/>
          <w:color w:val="000000"/>
          <w:sz w:val="20"/>
          <w:szCs w:val="20"/>
        </w:rPr>
      </w:pPr>
      <w:r w:rsidRPr="00DF6F49">
        <w:rPr>
          <w:rFonts w:ascii="Helvetica Neue" w:hAnsi="Helvetica Neue" w:cs="Helvetica Neue"/>
          <w:color w:val="000000"/>
          <w:sz w:val="20"/>
          <w:szCs w:val="20"/>
        </w:rPr>
        <w:t>-2log(Likelihood) = 188.634174834273</w:t>
      </w:r>
    </w:p>
    <w:p w14:paraId="71CEF2F6" w14:textId="77777777" w:rsidR="00DF6F49" w:rsidRPr="00DF6F49" w:rsidRDefault="00DF6F49" w:rsidP="00DF6F49">
      <w:pPr>
        <w:keepNext/>
        <w:widowControl w:val="0"/>
        <w:autoSpaceDE w:val="0"/>
        <w:autoSpaceDN w:val="0"/>
        <w:adjustRightInd w:val="0"/>
        <w:spacing w:before="0" w:after="0"/>
        <w:rPr>
          <w:rFonts w:ascii="Helvetica Neue" w:hAnsi="Helvetica Neue" w:cs="Helvetica Neue"/>
          <w:b/>
          <w:bCs/>
          <w:color w:val="000000"/>
          <w:sz w:val="20"/>
          <w:szCs w:val="20"/>
        </w:rPr>
      </w:pPr>
      <w:r w:rsidRPr="00DF6F49">
        <w:rPr>
          <w:rFonts w:ascii="Helvetica Neue" w:hAnsi="Helvetica Neue" w:cs="Helvetica Neue"/>
          <w:b/>
          <w:bCs/>
          <w:color w:val="000000"/>
          <w:sz w:val="20"/>
          <w:szCs w:val="20"/>
        </w:rPr>
        <w:t>Goodness-of-Fit Test</w:t>
      </w:r>
    </w:p>
    <w:p w14:paraId="2B4BC313" w14:textId="77777777" w:rsidR="00DF6F49" w:rsidRPr="00DF6F49" w:rsidRDefault="00DF6F49" w:rsidP="00DF6F49">
      <w:pPr>
        <w:widowControl w:val="0"/>
        <w:autoSpaceDE w:val="0"/>
        <w:autoSpaceDN w:val="0"/>
        <w:adjustRightInd w:val="0"/>
        <w:spacing w:before="0" w:after="0"/>
        <w:rPr>
          <w:rFonts w:ascii="Helvetica Neue" w:hAnsi="Helvetica Neue" w:cs="Helvetica Neue"/>
          <w:color w:val="000000"/>
          <w:sz w:val="20"/>
          <w:szCs w:val="20"/>
        </w:rPr>
      </w:pPr>
      <w:r w:rsidRPr="00DF6F49">
        <w:rPr>
          <w:rFonts w:ascii="Helvetica Neue" w:hAnsi="Helvetica Neue" w:cs="Helvetica Neue"/>
          <w:color w:val="000000"/>
          <w:sz w:val="20"/>
          <w:szCs w:val="20"/>
        </w:rPr>
        <w:t xml:space="preserve"> Shapiro-Wilk W Test</w:t>
      </w:r>
    </w:p>
    <w:tbl>
      <w:tblPr>
        <w:tblW w:w="0" w:type="auto"/>
        <w:tblInd w:w="-40" w:type="dxa"/>
        <w:tblLayout w:type="fixed"/>
        <w:tblCellMar>
          <w:left w:w="40" w:type="dxa"/>
          <w:right w:w="40" w:type="dxa"/>
        </w:tblCellMar>
        <w:tblLook w:val="0000" w:firstRow="0" w:lastRow="0" w:firstColumn="0" w:lastColumn="0" w:noHBand="0" w:noVBand="0"/>
      </w:tblPr>
      <w:tblGrid>
        <w:gridCol w:w="1660"/>
        <w:gridCol w:w="280"/>
        <w:gridCol w:w="1260"/>
      </w:tblGrid>
      <w:tr w:rsidR="00DF6F49" w:rsidRPr="00DF6F49" w14:paraId="5757D0F4" w14:textId="77777777">
        <w:trPr>
          <w:tblHeader/>
        </w:trPr>
        <w:tc>
          <w:tcPr>
            <w:tcW w:w="1660" w:type="dxa"/>
            <w:tcBorders>
              <w:top w:val="nil"/>
              <w:left w:val="nil"/>
              <w:bottom w:val="nil"/>
              <w:right w:val="nil"/>
            </w:tcBorders>
            <w:shd w:val="clear" w:color="auto" w:fill="D9D9D9"/>
          </w:tcPr>
          <w:p w14:paraId="1487858C" w14:textId="77777777" w:rsidR="00DF6F49" w:rsidRPr="00DF6F49" w:rsidRDefault="00DF6F49">
            <w:pPr>
              <w:widowControl w:val="0"/>
              <w:autoSpaceDE w:val="0"/>
              <w:autoSpaceDN w:val="0"/>
              <w:adjustRightInd w:val="0"/>
              <w:spacing w:before="0" w:after="0"/>
              <w:jc w:val="right"/>
              <w:rPr>
                <w:rFonts w:ascii="Helvetica Neue" w:hAnsi="Helvetica Neue" w:cs="Helvetica Neue"/>
                <w:b/>
                <w:bCs/>
                <w:color w:val="000000"/>
                <w:sz w:val="20"/>
                <w:szCs w:val="20"/>
              </w:rPr>
            </w:pPr>
            <w:r w:rsidRPr="00DF6F49">
              <w:rPr>
                <w:rFonts w:ascii="Helvetica Neue" w:hAnsi="Helvetica Neue" w:cs="Helvetica Neue"/>
                <w:b/>
                <w:bCs/>
                <w:color w:val="000000"/>
                <w:sz w:val="20"/>
                <w:szCs w:val="20"/>
              </w:rPr>
              <w:t>W</w:t>
            </w:r>
          </w:p>
        </w:tc>
        <w:tc>
          <w:tcPr>
            <w:tcW w:w="280" w:type="dxa"/>
            <w:tcBorders>
              <w:top w:val="nil"/>
              <w:left w:val="nil"/>
              <w:bottom w:val="nil"/>
              <w:right w:val="nil"/>
            </w:tcBorders>
            <w:shd w:val="clear" w:color="auto" w:fill="D9D9D9"/>
          </w:tcPr>
          <w:p w14:paraId="2E1B16F0" w14:textId="77777777" w:rsidR="00DF6F49" w:rsidRPr="00DF6F49" w:rsidRDefault="00DF6F49">
            <w:pPr>
              <w:widowControl w:val="0"/>
              <w:autoSpaceDE w:val="0"/>
              <w:autoSpaceDN w:val="0"/>
              <w:adjustRightInd w:val="0"/>
              <w:spacing w:before="0" w:after="0"/>
              <w:rPr>
                <w:rFonts w:ascii="Helvetica Neue" w:hAnsi="Helvetica Neue" w:cs="Helvetica Neue"/>
                <w:b/>
                <w:bCs/>
                <w:color w:val="000000"/>
                <w:sz w:val="20"/>
                <w:szCs w:val="20"/>
              </w:rPr>
            </w:pPr>
          </w:p>
        </w:tc>
        <w:tc>
          <w:tcPr>
            <w:tcW w:w="1260" w:type="dxa"/>
            <w:tcBorders>
              <w:top w:val="nil"/>
              <w:left w:val="nil"/>
              <w:bottom w:val="nil"/>
              <w:right w:val="nil"/>
            </w:tcBorders>
            <w:shd w:val="clear" w:color="auto" w:fill="D9D9D9"/>
          </w:tcPr>
          <w:p w14:paraId="604BCF2D" w14:textId="77777777" w:rsidR="00DF6F49" w:rsidRPr="00DF6F49" w:rsidRDefault="00DF6F49">
            <w:pPr>
              <w:widowControl w:val="0"/>
              <w:autoSpaceDE w:val="0"/>
              <w:autoSpaceDN w:val="0"/>
              <w:adjustRightInd w:val="0"/>
              <w:spacing w:before="0" w:after="0"/>
              <w:jc w:val="right"/>
              <w:rPr>
                <w:rFonts w:ascii="Helvetica Neue" w:hAnsi="Helvetica Neue" w:cs="Helvetica Neue"/>
                <w:b/>
                <w:bCs/>
                <w:color w:val="000000"/>
                <w:sz w:val="20"/>
                <w:szCs w:val="20"/>
              </w:rPr>
            </w:pPr>
            <w:proofErr w:type="spellStart"/>
            <w:r w:rsidRPr="00DF6F49">
              <w:rPr>
                <w:rFonts w:ascii="Helvetica Neue" w:hAnsi="Helvetica Neue" w:cs="Helvetica Neue"/>
                <w:b/>
                <w:bCs/>
                <w:color w:val="000000"/>
                <w:sz w:val="20"/>
                <w:szCs w:val="20"/>
              </w:rPr>
              <w:t>Prob</w:t>
            </w:r>
            <w:proofErr w:type="spellEnd"/>
            <w:r w:rsidRPr="00DF6F49">
              <w:rPr>
                <w:rFonts w:ascii="Helvetica Neue" w:hAnsi="Helvetica Neue" w:cs="Helvetica Neue"/>
                <w:b/>
                <w:bCs/>
                <w:color w:val="000000"/>
                <w:sz w:val="20"/>
                <w:szCs w:val="20"/>
              </w:rPr>
              <w:t>&lt;W</w:t>
            </w:r>
          </w:p>
        </w:tc>
      </w:tr>
      <w:tr w:rsidR="00DF6F49" w:rsidRPr="00DF6F49" w14:paraId="3E224860" w14:textId="77777777">
        <w:tc>
          <w:tcPr>
            <w:tcW w:w="1660" w:type="dxa"/>
            <w:tcBorders>
              <w:top w:val="nil"/>
              <w:left w:val="nil"/>
              <w:bottom w:val="nil"/>
              <w:right w:val="nil"/>
            </w:tcBorders>
          </w:tcPr>
          <w:p w14:paraId="5EF81826" w14:textId="77777777" w:rsidR="00DF6F49" w:rsidRPr="00DF6F49" w:rsidRDefault="00DF6F49">
            <w:pPr>
              <w:widowControl w:val="0"/>
              <w:autoSpaceDE w:val="0"/>
              <w:autoSpaceDN w:val="0"/>
              <w:adjustRightInd w:val="0"/>
              <w:spacing w:before="0" w:after="0"/>
              <w:jc w:val="right"/>
              <w:rPr>
                <w:rFonts w:ascii="Helvetica Neue" w:hAnsi="Helvetica Neue" w:cs="Helvetica Neue"/>
                <w:color w:val="000000"/>
                <w:sz w:val="20"/>
                <w:szCs w:val="20"/>
              </w:rPr>
            </w:pPr>
            <w:r w:rsidRPr="00DF6F49">
              <w:rPr>
                <w:rFonts w:ascii="Helvetica Neue" w:hAnsi="Helvetica Neue" w:cs="Helvetica Neue"/>
                <w:color w:val="000000"/>
                <w:sz w:val="20"/>
                <w:szCs w:val="20"/>
              </w:rPr>
              <w:t>0.985310</w:t>
            </w:r>
          </w:p>
        </w:tc>
        <w:tc>
          <w:tcPr>
            <w:tcW w:w="280" w:type="dxa"/>
            <w:tcBorders>
              <w:top w:val="nil"/>
              <w:left w:val="nil"/>
              <w:bottom w:val="nil"/>
              <w:right w:val="nil"/>
            </w:tcBorders>
          </w:tcPr>
          <w:p w14:paraId="6EC35F24" w14:textId="77777777" w:rsidR="00DF6F49" w:rsidRPr="00DF6F49" w:rsidRDefault="00DF6F49">
            <w:pPr>
              <w:widowControl w:val="0"/>
              <w:autoSpaceDE w:val="0"/>
              <w:autoSpaceDN w:val="0"/>
              <w:adjustRightInd w:val="0"/>
              <w:spacing w:before="0" w:after="0"/>
              <w:rPr>
                <w:rFonts w:ascii="Helvetica Neue" w:hAnsi="Helvetica Neue" w:cs="Helvetica Neue"/>
                <w:color w:val="000000"/>
                <w:sz w:val="20"/>
                <w:szCs w:val="20"/>
              </w:rPr>
            </w:pPr>
            <w:r w:rsidRPr="00DF6F49">
              <w:rPr>
                <w:rFonts w:ascii="Helvetica Neue" w:hAnsi="Helvetica Neue" w:cs="Helvetica Neue"/>
                <w:color w:val="000000"/>
                <w:sz w:val="20"/>
                <w:szCs w:val="20"/>
              </w:rPr>
              <w:t xml:space="preserve"> </w:t>
            </w:r>
          </w:p>
        </w:tc>
        <w:tc>
          <w:tcPr>
            <w:tcW w:w="1260" w:type="dxa"/>
            <w:tcBorders>
              <w:top w:val="nil"/>
              <w:left w:val="nil"/>
              <w:bottom w:val="nil"/>
              <w:right w:val="nil"/>
            </w:tcBorders>
          </w:tcPr>
          <w:p w14:paraId="5825D326" w14:textId="77777777" w:rsidR="00DF6F49" w:rsidRPr="00DF6F49" w:rsidRDefault="00DF6F49">
            <w:pPr>
              <w:widowControl w:val="0"/>
              <w:autoSpaceDE w:val="0"/>
              <w:autoSpaceDN w:val="0"/>
              <w:adjustRightInd w:val="0"/>
              <w:spacing w:before="0" w:after="0"/>
              <w:jc w:val="right"/>
              <w:rPr>
                <w:rFonts w:ascii="Helvetica Neue" w:hAnsi="Helvetica Neue" w:cs="Helvetica Neue"/>
                <w:color w:val="000000"/>
                <w:sz w:val="20"/>
                <w:szCs w:val="20"/>
              </w:rPr>
            </w:pPr>
            <w:r w:rsidRPr="00DF6F49">
              <w:rPr>
                <w:rFonts w:ascii="Helvetica Neue" w:hAnsi="Helvetica Neue" w:cs="Helvetica Neue"/>
                <w:color w:val="000000"/>
                <w:sz w:val="20"/>
                <w:szCs w:val="20"/>
              </w:rPr>
              <w:t>0.7162</w:t>
            </w:r>
          </w:p>
        </w:tc>
      </w:tr>
    </w:tbl>
    <w:p w14:paraId="0144A7C2" w14:textId="2F0D6B4D" w:rsidR="00DF6F49" w:rsidRDefault="00DF6F49" w:rsidP="00DF6F49">
      <w:pPr>
        <w:rPr>
          <w:rFonts w:ascii="Helvetica Neue" w:hAnsi="Helvetica Neue" w:cs="Helvetica Neue"/>
          <w:color w:val="000000"/>
          <w:sz w:val="20"/>
          <w:szCs w:val="20"/>
        </w:rPr>
      </w:pPr>
      <w:r w:rsidRPr="00DF6F49">
        <w:rPr>
          <w:rFonts w:ascii="Helvetica Neue" w:hAnsi="Helvetica Neue" w:cs="Helvetica Neue"/>
          <w:color w:val="000000"/>
          <w:sz w:val="20"/>
          <w:szCs w:val="20"/>
        </w:rPr>
        <w:t>Note: Ho = The data is from the Normal distribution. Small p-values reject Ho.</w:t>
      </w:r>
    </w:p>
    <w:p w14:paraId="30DA41FD" w14:textId="77777777" w:rsidR="00833F34" w:rsidRDefault="00833F34" w:rsidP="00DF6F49">
      <w:pPr>
        <w:rPr>
          <w:rFonts w:ascii="Helvetica Neue" w:hAnsi="Helvetica Neue" w:cs="Helvetica Neue"/>
          <w:color w:val="000000"/>
          <w:sz w:val="20"/>
          <w:szCs w:val="20"/>
        </w:rPr>
      </w:pPr>
    </w:p>
    <w:p w14:paraId="7FD53F17" w14:textId="3CA2960F" w:rsidR="00833F34" w:rsidRDefault="00DF6F49" w:rsidP="00833F34">
      <w:r w:rsidRPr="00AF776F">
        <w:t xml:space="preserve">With outliers included we get a p-value of </w:t>
      </w:r>
      <w:r w:rsidRPr="00AF776F">
        <w:rPr>
          <w:rFonts w:ascii="Helvetica Neue" w:hAnsi="Helvetica Neue" w:cs="Helvetica Neue"/>
          <w:color w:val="E47822"/>
        </w:rPr>
        <w:t>&lt;.0001*</w:t>
      </w:r>
      <w:r w:rsidR="00833F34" w:rsidRPr="00AF776F">
        <w:t xml:space="preserve">, so we reject the null hypothesis and conclude the data is not from the normal distribution. With outliers removed we get a p-value of </w:t>
      </w:r>
      <w:r w:rsidR="00833F34" w:rsidRPr="00AF776F">
        <w:rPr>
          <w:rFonts w:ascii="Helvetica Neue" w:hAnsi="Helvetica Neue" w:cs="Helvetica Neue"/>
          <w:color w:val="000000"/>
        </w:rPr>
        <w:t>0.7162</w:t>
      </w:r>
      <w:r w:rsidR="00833F34" w:rsidRPr="00AF776F">
        <w:t>, so we fail to reject he null hypothesis and conclude the data is from a normal distribution</w:t>
      </w:r>
      <w:r w:rsidR="007A08CE">
        <w:t>.</w:t>
      </w:r>
    </w:p>
    <w:p w14:paraId="75372A4F" w14:textId="77777777" w:rsidR="00D11972" w:rsidRDefault="0005159D">
      <w:pPr>
        <w:pStyle w:val="BlockQuote"/>
        <w:numPr>
          <w:ilvl w:val="0"/>
          <w:numId w:val="7"/>
        </w:numPr>
      </w:pPr>
      <w:r>
        <w:t>Examine all the outlier points and comment on what the unusually large mean spend dates have in common, and on what the unusually small spend dates have in common.</w:t>
      </w:r>
    </w:p>
    <w:p w14:paraId="5050F35A" w14:textId="0E67B3D5" w:rsidR="007D4B0C" w:rsidRPr="00AF776F" w:rsidRDefault="002D49E4" w:rsidP="007D4B0C">
      <w:r>
        <w:t xml:space="preserve">The </w:t>
      </w:r>
      <w:r w:rsidR="001979E9">
        <w:t>outlier points generally correspond with days surrounding Christmas (New Year’s</w:t>
      </w:r>
      <w:r w:rsidR="002F27FC">
        <w:t xml:space="preserve"> Eve</w:t>
      </w:r>
      <w:r w:rsidR="001979E9">
        <w:t xml:space="preserve">) </w:t>
      </w:r>
      <w:r w:rsidR="002F27FC">
        <w:t>and</w:t>
      </w:r>
      <w:r w:rsidR="001979E9">
        <w:t xml:space="preserve"> Easter. </w:t>
      </w:r>
      <w:r w:rsidR="002F27FC">
        <w:t>Average spend appears to be very small on these specific days and very large in the preceding days</w:t>
      </w:r>
      <w:r w:rsidR="004B6CBF" w:rsidRPr="00AF776F">
        <w:t>.</w:t>
      </w:r>
    </w:p>
    <w:p w14:paraId="605F051E" w14:textId="77777777" w:rsidR="00D11972" w:rsidRDefault="0005159D">
      <w:pPr>
        <w:pStyle w:val="Heading1"/>
      </w:pPr>
      <w:bookmarkStart w:id="3" w:name="question-3"/>
      <w:bookmarkEnd w:id="3"/>
      <w:r>
        <w:t>Question 3</w:t>
      </w:r>
    </w:p>
    <w:p w14:paraId="385449CF" w14:textId="77777777" w:rsidR="00D11972" w:rsidRDefault="0005159D">
      <w:pPr>
        <w:pStyle w:val="BlockQuote"/>
      </w:pPr>
      <w:r>
        <w:t>After excluding outliers in 2a and 2b, you will have about 400 days left.</w:t>
      </w:r>
    </w:p>
    <w:p w14:paraId="14A051FC" w14:textId="77777777" w:rsidR="00D11972" w:rsidRDefault="0005159D">
      <w:pPr>
        <w:pStyle w:val="BlockQuote"/>
        <w:numPr>
          <w:ilvl w:val="0"/>
          <w:numId w:val="8"/>
        </w:numPr>
      </w:pPr>
      <w:r>
        <w:t>Present a histogram for mean spend from all of the days of week together. Describe the resulting distribution. What is the standard deviation for this sample of about 400 values and why is it larger than the standard deviations for individual days?</w:t>
      </w:r>
    </w:p>
    <w:p w14:paraId="08093E4D" w14:textId="47684550" w:rsidR="00F319FC" w:rsidRPr="00F319FC" w:rsidRDefault="00A947A8" w:rsidP="00BE1E31">
      <w:pPr>
        <w:jc w:val="center"/>
      </w:pPr>
      <w:r w:rsidRPr="00A947A8">
        <w:rPr>
          <w:noProof/>
        </w:rPr>
        <w:drawing>
          <wp:inline distT="0" distB="0" distL="0" distR="0" wp14:anchorId="0637F039" wp14:editId="2A63F53F">
            <wp:extent cx="5943600" cy="2079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79625"/>
                    </a:xfrm>
                    <a:prstGeom prst="rect">
                      <a:avLst/>
                    </a:prstGeom>
                  </pic:spPr>
                </pic:pic>
              </a:graphicData>
            </a:graphic>
          </wp:inline>
        </w:drawing>
      </w:r>
    </w:p>
    <w:p w14:paraId="7A96196F" w14:textId="470443A4" w:rsidR="001374C2" w:rsidRDefault="00002479" w:rsidP="00BE1E31">
      <w:pPr>
        <w:jc w:val="center"/>
      </w:pPr>
      <w:r w:rsidRPr="00002479">
        <w:rPr>
          <w:noProof/>
        </w:rPr>
        <w:lastRenderedPageBreak/>
        <w:drawing>
          <wp:inline distT="0" distB="0" distL="0" distR="0" wp14:anchorId="48F16EBE" wp14:editId="585E61B9">
            <wp:extent cx="5943600" cy="2065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5020"/>
                    </a:xfrm>
                    <a:prstGeom prst="rect">
                      <a:avLst/>
                    </a:prstGeom>
                  </pic:spPr>
                </pic:pic>
              </a:graphicData>
            </a:graphic>
          </wp:inline>
        </w:drawing>
      </w:r>
    </w:p>
    <w:p w14:paraId="23DA4C5D" w14:textId="55102362" w:rsidR="003E2B8D" w:rsidRDefault="002F27FC" w:rsidP="004B6CBF">
      <w:r>
        <w:t>The di</w:t>
      </w:r>
      <w:r w:rsidR="004B1648">
        <w:t>stribution of mean spend for</w:t>
      </w:r>
      <w:r>
        <w:t xml:space="preserve"> combined days </w:t>
      </w:r>
      <w:r w:rsidR="004B1648">
        <w:t xml:space="preserve">is multimodal and slightly right skewed. </w:t>
      </w:r>
      <w:r w:rsidR="00B04E19">
        <w:t xml:space="preserve">The standard deviation for combined days and for Day of week=1 are 4.5327212 and 1.2770071, respectively. The former is larger </w:t>
      </w:r>
      <w:r w:rsidR="00C6504D">
        <w:t xml:space="preserve">because it includes the variation within each day of the week as well as variation </w:t>
      </w:r>
      <w:r w:rsidR="00B04E19">
        <w:t>across different days of the week.</w:t>
      </w:r>
      <w:r w:rsidR="00C6504D">
        <w:t xml:space="preserve"> </w:t>
      </w:r>
      <w:r w:rsidR="00D52E08">
        <w:t xml:space="preserve">As we determined from part 1a, there appears to be variation in mean spend between days of the week, so including this </w:t>
      </w:r>
      <w:r w:rsidR="006F296E">
        <w:t>additional source of variation results in a</w:t>
      </w:r>
      <w:r w:rsidR="00D52E08">
        <w:t xml:space="preserve"> larger standard deviation.</w:t>
      </w:r>
    </w:p>
    <w:p w14:paraId="3A66190A" w14:textId="08B05EBC" w:rsidR="001374C2" w:rsidRPr="004B6CBF" w:rsidRDefault="001374C2" w:rsidP="004B6CBF">
      <w:r>
        <w:t xml:space="preserve">  </w:t>
      </w:r>
    </w:p>
    <w:p w14:paraId="6575E478" w14:textId="77777777" w:rsidR="00D11972" w:rsidRDefault="0005159D">
      <w:pPr>
        <w:pStyle w:val="BlockQuote"/>
        <w:numPr>
          <w:ilvl w:val="0"/>
          <w:numId w:val="9"/>
        </w:numPr>
      </w:pPr>
      <w:r>
        <w:t>Construct an ANOVA using X = Day of Week, Y = mean spend. Report the F statistic and p-value. What hypotheses is this testing? Summarize the conclusion for this test in the language of the problem.</w:t>
      </w:r>
    </w:p>
    <w:p w14:paraId="6E80D3C9" w14:textId="5A84303B" w:rsidR="001374C2" w:rsidRDefault="00B02F05" w:rsidP="00BE1E31">
      <w:pPr>
        <w:jc w:val="center"/>
      </w:pPr>
      <w:r w:rsidRPr="00B02F05">
        <w:rPr>
          <w:noProof/>
        </w:rPr>
        <w:drawing>
          <wp:inline distT="0" distB="0" distL="0" distR="0" wp14:anchorId="7630B2B9" wp14:editId="2B52A8AB">
            <wp:extent cx="4055152" cy="2666609"/>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1910" cy="2684205"/>
                    </a:xfrm>
                    <a:prstGeom prst="rect">
                      <a:avLst/>
                    </a:prstGeom>
                  </pic:spPr>
                </pic:pic>
              </a:graphicData>
            </a:graphic>
          </wp:inline>
        </w:drawing>
      </w:r>
      <w:r w:rsidRPr="00B02F05">
        <w:rPr>
          <w:noProof/>
        </w:rPr>
        <w:t xml:space="preserve"> </w:t>
      </w:r>
    </w:p>
    <w:p w14:paraId="2F1BABF7" w14:textId="3023B304" w:rsidR="00BE1E31" w:rsidRDefault="00BE1E31" w:rsidP="00BE1E31">
      <w:pPr>
        <w:jc w:val="center"/>
      </w:pPr>
      <w:r w:rsidRPr="00BE1E31">
        <w:rPr>
          <w:noProof/>
        </w:rPr>
        <w:drawing>
          <wp:inline distT="0" distB="0" distL="0" distR="0" wp14:anchorId="6497724F" wp14:editId="21093EB1">
            <wp:extent cx="4212441" cy="1069241"/>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458" cy="1097674"/>
                    </a:xfrm>
                    <a:prstGeom prst="rect">
                      <a:avLst/>
                    </a:prstGeom>
                  </pic:spPr>
                </pic:pic>
              </a:graphicData>
            </a:graphic>
          </wp:inline>
        </w:drawing>
      </w:r>
    </w:p>
    <w:p w14:paraId="0473BA56" w14:textId="436CCE10" w:rsidR="00387491" w:rsidRDefault="00387491" w:rsidP="00BE1E31">
      <w:r>
        <w:t>The ANOVA tests the hypothesis</w:t>
      </w:r>
    </w:p>
    <w:p w14:paraId="4E2E190E" w14:textId="736AC405" w:rsidR="00387491" w:rsidRDefault="00387491" w:rsidP="00B02F05">
      <w:pPr>
        <w:ind w:left="720"/>
      </w:pPr>
      <w:r>
        <w:lastRenderedPageBreak/>
        <w:t xml:space="preserve">H0: </w:t>
      </w:r>
      <w:r w:rsidR="00B02F05">
        <w:t xml:space="preserve">mean spend </w:t>
      </w:r>
      <w:r w:rsidR="00BE746C">
        <w:t>is equal across all days of week</w:t>
      </w:r>
    </w:p>
    <w:p w14:paraId="4E34A9ED" w14:textId="261FEC06" w:rsidR="00387491" w:rsidRDefault="00387491" w:rsidP="00B02F05">
      <w:pPr>
        <w:ind w:left="720"/>
      </w:pPr>
      <w:r>
        <w:t xml:space="preserve">H1: </w:t>
      </w:r>
      <w:r w:rsidR="00B02F05">
        <w:t xml:space="preserve">mean spend </w:t>
      </w:r>
      <w:r w:rsidR="00BE746C">
        <w:t>is not equal across all days of week</w:t>
      </w:r>
    </w:p>
    <w:p w14:paraId="2C51C9F0" w14:textId="080BCB31" w:rsidR="001374C2" w:rsidRDefault="00387491" w:rsidP="001374C2">
      <w:r>
        <w:t>From the result we see the observed F Ratio = 1019.105</w:t>
      </w:r>
      <w:r w:rsidR="003B31EA">
        <w:t xml:space="preserve"> &gt;&gt;1</w:t>
      </w:r>
      <w:r>
        <w:t>.</w:t>
      </w:r>
      <w:r w:rsidR="00754804">
        <w:t xml:space="preserve"> The</w:t>
      </w:r>
      <w:r>
        <w:t xml:space="preserve"> p-value </w:t>
      </w:r>
      <w:r w:rsidR="00754804">
        <w:t>is</w:t>
      </w:r>
      <w:r>
        <w:t xml:space="preserve"> </w:t>
      </w:r>
      <w:r w:rsidRPr="00833F34">
        <w:rPr>
          <w:rFonts w:ascii="Helvetica Neue" w:hAnsi="Helvetica Neue" w:cs="Helvetica Neue"/>
          <w:color w:val="E47822"/>
        </w:rPr>
        <w:t>&lt;.0001*</w:t>
      </w:r>
      <w:r>
        <w:t xml:space="preserve">, </w:t>
      </w:r>
      <w:r w:rsidR="00754804">
        <w:t>so the</w:t>
      </w:r>
      <w:r>
        <w:t xml:space="preserve"> </w:t>
      </w:r>
      <w:r w:rsidR="00754804">
        <w:t>differences between days is highly</w:t>
      </w:r>
      <w:r>
        <w:t xml:space="preserve"> significant and </w:t>
      </w:r>
      <w:r w:rsidR="00754804">
        <w:t>we reject H0 in favor of H1.</w:t>
      </w:r>
    </w:p>
    <w:p w14:paraId="5E63BE96" w14:textId="77777777" w:rsidR="00754804" w:rsidRPr="001374C2" w:rsidRDefault="00754804" w:rsidP="001374C2"/>
    <w:p w14:paraId="2C1A0F46" w14:textId="36D244F8" w:rsidR="00C225A4" w:rsidRDefault="0005159D" w:rsidP="00C225A4">
      <w:pPr>
        <w:pStyle w:val="BlockQuote"/>
        <w:numPr>
          <w:ilvl w:val="0"/>
          <w:numId w:val="10"/>
        </w:numPr>
      </w:pPr>
      <w:r>
        <w:t xml:space="preserve">This same ANOVA can be obtained by using Fit Model and putting Day of Week as the only term in the model, and mean spend as Y. As we did in HW5, check for autocorrelation using the Durbin-Watson test. Report the autocorrelation value. To what do you attribute this positive autocorrelation? To help you answer this question, create a plot using Graph Builder taking X = Date and overlay using Day of Week. Interpret this </w:t>
      </w:r>
      <w:r w:rsidRPr="00B63196">
        <w:t>graph and the autocorrelation.</w:t>
      </w:r>
    </w:p>
    <w:p w14:paraId="2DCAF716" w14:textId="77777777" w:rsidR="00CF1FDB" w:rsidRPr="0076536F" w:rsidRDefault="00CF1FDB" w:rsidP="00CF1FDB"/>
    <w:p w14:paraId="5E75CC99" w14:textId="77777777" w:rsidR="00CF1FDB" w:rsidRPr="0076536F" w:rsidRDefault="00CF1FDB" w:rsidP="00CF1FDB">
      <w:pPr>
        <w:pStyle w:val="ListParagraph"/>
        <w:keepNext/>
        <w:widowControl w:val="0"/>
        <w:numPr>
          <w:ilvl w:val="0"/>
          <w:numId w:val="10"/>
        </w:numPr>
        <w:autoSpaceDE w:val="0"/>
        <w:autoSpaceDN w:val="0"/>
        <w:adjustRightInd w:val="0"/>
        <w:spacing w:before="0" w:after="0"/>
        <w:rPr>
          <w:rFonts w:ascii="Helvetica Neue" w:hAnsi="Helvetica Neue" w:cs="Helvetica Neue"/>
          <w:b/>
          <w:bCs/>
          <w:color w:val="000000"/>
          <w:sz w:val="20"/>
          <w:szCs w:val="20"/>
        </w:rPr>
      </w:pPr>
      <w:r w:rsidRPr="0076536F">
        <w:rPr>
          <w:rFonts w:ascii="Helvetica Neue" w:hAnsi="Helvetica Neue" w:cs="Helvetica Neue"/>
          <w:b/>
          <w:bCs/>
          <w:color w:val="000000"/>
          <w:sz w:val="20"/>
          <w:szCs w:val="20"/>
        </w:rPr>
        <w:t>Durbin-Watson</w:t>
      </w:r>
    </w:p>
    <w:tbl>
      <w:tblPr>
        <w:tblW w:w="0" w:type="auto"/>
        <w:tblInd w:w="-40" w:type="dxa"/>
        <w:tblLayout w:type="fixed"/>
        <w:tblCellMar>
          <w:left w:w="40" w:type="dxa"/>
          <w:right w:w="40" w:type="dxa"/>
        </w:tblCellMar>
        <w:tblLook w:val="0000" w:firstRow="0" w:lastRow="0" w:firstColumn="0" w:lastColumn="0" w:noHBand="0" w:noVBand="0"/>
      </w:tblPr>
      <w:tblGrid>
        <w:gridCol w:w="1520"/>
        <w:gridCol w:w="1260"/>
        <w:gridCol w:w="2240"/>
        <w:gridCol w:w="1460"/>
      </w:tblGrid>
      <w:tr w:rsidR="00CF1FDB" w:rsidRPr="0076536F" w14:paraId="6B84F574" w14:textId="77777777" w:rsidTr="008B271D">
        <w:trPr>
          <w:tblHeader/>
        </w:trPr>
        <w:tc>
          <w:tcPr>
            <w:tcW w:w="1520" w:type="dxa"/>
            <w:tcBorders>
              <w:top w:val="nil"/>
              <w:left w:val="nil"/>
              <w:bottom w:val="nil"/>
              <w:right w:val="nil"/>
            </w:tcBorders>
            <w:shd w:val="clear" w:color="auto" w:fill="D9D9D9"/>
          </w:tcPr>
          <w:p w14:paraId="6836FFF7" w14:textId="77777777" w:rsidR="00CF1FDB" w:rsidRPr="0076536F" w:rsidRDefault="00CF1FDB" w:rsidP="008B271D">
            <w:pPr>
              <w:widowControl w:val="0"/>
              <w:autoSpaceDE w:val="0"/>
              <w:autoSpaceDN w:val="0"/>
              <w:adjustRightInd w:val="0"/>
              <w:spacing w:before="0" w:after="0"/>
              <w:jc w:val="right"/>
              <w:rPr>
                <w:rFonts w:ascii="Helvetica Neue" w:hAnsi="Helvetica Neue" w:cs="Helvetica Neue"/>
                <w:b/>
                <w:bCs/>
                <w:color w:val="000000"/>
                <w:sz w:val="20"/>
                <w:szCs w:val="20"/>
              </w:rPr>
            </w:pPr>
            <w:r w:rsidRPr="0076536F">
              <w:rPr>
                <w:rFonts w:ascii="Helvetica Neue" w:hAnsi="Helvetica Neue" w:cs="Helvetica Neue"/>
                <w:b/>
                <w:bCs/>
                <w:color w:val="000000"/>
                <w:sz w:val="20"/>
                <w:szCs w:val="20"/>
              </w:rPr>
              <w:t>Durbin-Watson</w:t>
            </w:r>
          </w:p>
        </w:tc>
        <w:tc>
          <w:tcPr>
            <w:tcW w:w="1260" w:type="dxa"/>
            <w:tcBorders>
              <w:top w:val="nil"/>
              <w:left w:val="nil"/>
              <w:bottom w:val="nil"/>
              <w:right w:val="nil"/>
            </w:tcBorders>
            <w:shd w:val="clear" w:color="auto" w:fill="D9D9D9"/>
          </w:tcPr>
          <w:p w14:paraId="2106A6A3" w14:textId="77777777" w:rsidR="00CF1FDB" w:rsidRPr="0076536F" w:rsidRDefault="00CF1FDB" w:rsidP="008B271D">
            <w:pPr>
              <w:widowControl w:val="0"/>
              <w:autoSpaceDE w:val="0"/>
              <w:autoSpaceDN w:val="0"/>
              <w:adjustRightInd w:val="0"/>
              <w:spacing w:before="0" w:after="0"/>
              <w:jc w:val="right"/>
              <w:rPr>
                <w:rFonts w:ascii="Helvetica Neue" w:hAnsi="Helvetica Neue" w:cs="Helvetica Neue"/>
                <w:b/>
                <w:bCs/>
                <w:color w:val="000000"/>
                <w:sz w:val="20"/>
                <w:szCs w:val="20"/>
              </w:rPr>
            </w:pPr>
            <w:r w:rsidRPr="0076536F">
              <w:rPr>
                <w:rFonts w:ascii="Helvetica Neue" w:hAnsi="Helvetica Neue" w:cs="Helvetica Neue"/>
                <w:b/>
                <w:bCs/>
                <w:color w:val="000000"/>
                <w:sz w:val="20"/>
                <w:szCs w:val="20"/>
              </w:rPr>
              <w:t>Number of Obs.</w:t>
            </w:r>
          </w:p>
        </w:tc>
        <w:tc>
          <w:tcPr>
            <w:tcW w:w="2240" w:type="dxa"/>
            <w:tcBorders>
              <w:top w:val="nil"/>
              <w:left w:val="nil"/>
              <w:bottom w:val="nil"/>
              <w:right w:val="nil"/>
            </w:tcBorders>
            <w:shd w:val="clear" w:color="auto" w:fill="D9D9D9"/>
          </w:tcPr>
          <w:p w14:paraId="17337104" w14:textId="77777777" w:rsidR="00CF1FDB" w:rsidRPr="0076536F" w:rsidRDefault="00CF1FDB" w:rsidP="008B271D">
            <w:pPr>
              <w:widowControl w:val="0"/>
              <w:autoSpaceDE w:val="0"/>
              <w:autoSpaceDN w:val="0"/>
              <w:adjustRightInd w:val="0"/>
              <w:spacing w:before="0" w:after="0"/>
              <w:jc w:val="right"/>
              <w:rPr>
                <w:rFonts w:ascii="Helvetica Neue" w:hAnsi="Helvetica Neue" w:cs="Helvetica Neue"/>
                <w:b/>
                <w:bCs/>
                <w:color w:val="000000"/>
                <w:sz w:val="20"/>
                <w:szCs w:val="20"/>
              </w:rPr>
            </w:pPr>
            <w:proofErr w:type="spellStart"/>
            <w:r w:rsidRPr="0076536F">
              <w:rPr>
                <w:rFonts w:ascii="Helvetica Neue" w:hAnsi="Helvetica Neue" w:cs="Helvetica Neue"/>
                <w:b/>
                <w:bCs/>
                <w:color w:val="000000"/>
                <w:sz w:val="20"/>
                <w:szCs w:val="20"/>
              </w:rPr>
              <w:t>AutoCorrelation</w:t>
            </w:r>
            <w:proofErr w:type="spellEnd"/>
          </w:p>
        </w:tc>
        <w:tc>
          <w:tcPr>
            <w:tcW w:w="1460" w:type="dxa"/>
            <w:tcBorders>
              <w:top w:val="nil"/>
              <w:left w:val="nil"/>
              <w:bottom w:val="nil"/>
              <w:right w:val="nil"/>
            </w:tcBorders>
            <w:shd w:val="clear" w:color="auto" w:fill="D9D9D9"/>
          </w:tcPr>
          <w:p w14:paraId="2B8369F7" w14:textId="77777777" w:rsidR="00CF1FDB" w:rsidRPr="0076536F" w:rsidRDefault="00CF1FDB" w:rsidP="008B271D">
            <w:pPr>
              <w:widowControl w:val="0"/>
              <w:autoSpaceDE w:val="0"/>
              <w:autoSpaceDN w:val="0"/>
              <w:adjustRightInd w:val="0"/>
              <w:spacing w:before="0" w:after="0"/>
              <w:jc w:val="right"/>
              <w:rPr>
                <w:rFonts w:ascii="Helvetica Neue" w:hAnsi="Helvetica Neue" w:cs="Helvetica Neue"/>
                <w:b/>
                <w:bCs/>
                <w:color w:val="000000"/>
                <w:sz w:val="20"/>
                <w:szCs w:val="20"/>
              </w:rPr>
            </w:pPr>
            <w:proofErr w:type="spellStart"/>
            <w:r w:rsidRPr="0076536F">
              <w:rPr>
                <w:rFonts w:ascii="Helvetica Neue" w:hAnsi="Helvetica Neue" w:cs="Helvetica Neue"/>
                <w:b/>
                <w:bCs/>
                <w:color w:val="000000"/>
                <w:sz w:val="20"/>
                <w:szCs w:val="20"/>
              </w:rPr>
              <w:t>Prob</w:t>
            </w:r>
            <w:proofErr w:type="spellEnd"/>
            <w:r w:rsidRPr="0076536F">
              <w:rPr>
                <w:rFonts w:ascii="Helvetica Neue" w:hAnsi="Helvetica Neue" w:cs="Helvetica Neue"/>
                <w:b/>
                <w:bCs/>
                <w:color w:val="000000"/>
                <w:sz w:val="20"/>
                <w:szCs w:val="20"/>
              </w:rPr>
              <w:t>&lt;DW</w:t>
            </w:r>
          </w:p>
        </w:tc>
      </w:tr>
      <w:tr w:rsidR="00CF1FDB" w:rsidRPr="0076536F" w14:paraId="6C0321BE" w14:textId="77777777" w:rsidTr="00136256">
        <w:trPr>
          <w:trHeight w:val="207"/>
        </w:trPr>
        <w:tc>
          <w:tcPr>
            <w:tcW w:w="1520" w:type="dxa"/>
            <w:tcBorders>
              <w:top w:val="nil"/>
              <w:left w:val="nil"/>
              <w:bottom w:val="nil"/>
              <w:right w:val="nil"/>
            </w:tcBorders>
          </w:tcPr>
          <w:p w14:paraId="66C96357" w14:textId="77777777" w:rsidR="00CF1FDB" w:rsidRPr="0076536F" w:rsidRDefault="00CF1FDB" w:rsidP="008B271D">
            <w:pPr>
              <w:widowControl w:val="0"/>
              <w:autoSpaceDE w:val="0"/>
              <w:autoSpaceDN w:val="0"/>
              <w:adjustRightInd w:val="0"/>
              <w:spacing w:before="0" w:after="0"/>
              <w:jc w:val="right"/>
              <w:rPr>
                <w:rFonts w:ascii="Helvetica Neue" w:hAnsi="Helvetica Neue" w:cs="Helvetica Neue"/>
                <w:color w:val="000000"/>
                <w:sz w:val="20"/>
                <w:szCs w:val="20"/>
              </w:rPr>
            </w:pPr>
            <w:r w:rsidRPr="0076536F">
              <w:rPr>
                <w:rFonts w:ascii="Helvetica Neue" w:hAnsi="Helvetica Neue" w:cs="Helvetica Neue"/>
                <w:color w:val="000000"/>
                <w:sz w:val="20"/>
                <w:szCs w:val="20"/>
              </w:rPr>
              <w:t>0.6740287</w:t>
            </w:r>
          </w:p>
        </w:tc>
        <w:tc>
          <w:tcPr>
            <w:tcW w:w="1260" w:type="dxa"/>
            <w:tcBorders>
              <w:top w:val="nil"/>
              <w:left w:val="nil"/>
              <w:bottom w:val="nil"/>
              <w:right w:val="nil"/>
            </w:tcBorders>
          </w:tcPr>
          <w:p w14:paraId="56F4F8B7" w14:textId="77777777" w:rsidR="00CF1FDB" w:rsidRPr="0076536F" w:rsidRDefault="00CF1FDB" w:rsidP="008B271D">
            <w:pPr>
              <w:widowControl w:val="0"/>
              <w:autoSpaceDE w:val="0"/>
              <w:autoSpaceDN w:val="0"/>
              <w:adjustRightInd w:val="0"/>
              <w:spacing w:before="0" w:after="0"/>
              <w:jc w:val="right"/>
              <w:rPr>
                <w:rFonts w:ascii="Helvetica Neue" w:hAnsi="Helvetica Neue" w:cs="Helvetica Neue"/>
                <w:color w:val="000000"/>
                <w:sz w:val="20"/>
                <w:szCs w:val="20"/>
              </w:rPr>
            </w:pPr>
            <w:r w:rsidRPr="0076536F">
              <w:rPr>
                <w:rFonts w:ascii="Helvetica Neue" w:hAnsi="Helvetica Neue" w:cs="Helvetica Neue"/>
                <w:color w:val="000000"/>
                <w:sz w:val="20"/>
                <w:szCs w:val="20"/>
              </w:rPr>
              <w:t>400</w:t>
            </w:r>
          </w:p>
        </w:tc>
        <w:tc>
          <w:tcPr>
            <w:tcW w:w="2240" w:type="dxa"/>
            <w:tcBorders>
              <w:top w:val="nil"/>
              <w:left w:val="nil"/>
              <w:bottom w:val="nil"/>
              <w:right w:val="nil"/>
            </w:tcBorders>
          </w:tcPr>
          <w:p w14:paraId="0EF664D7" w14:textId="77777777" w:rsidR="00CF1FDB" w:rsidRPr="0076536F" w:rsidRDefault="00CF1FDB" w:rsidP="008B271D">
            <w:pPr>
              <w:widowControl w:val="0"/>
              <w:autoSpaceDE w:val="0"/>
              <w:autoSpaceDN w:val="0"/>
              <w:adjustRightInd w:val="0"/>
              <w:spacing w:before="0" w:after="0"/>
              <w:jc w:val="right"/>
              <w:rPr>
                <w:rFonts w:ascii="Helvetica Neue" w:hAnsi="Helvetica Neue" w:cs="Helvetica Neue"/>
                <w:color w:val="000000"/>
                <w:sz w:val="20"/>
                <w:szCs w:val="20"/>
              </w:rPr>
            </w:pPr>
            <w:r w:rsidRPr="0076536F">
              <w:rPr>
                <w:rFonts w:ascii="Helvetica Neue" w:hAnsi="Helvetica Neue" w:cs="Helvetica Neue"/>
                <w:color w:val="000000"/>
                <w:sz w:val="20"/>
                <w:szCs w:val="20"/>
              </w:rPr>
              <w:t>0.6554</w:t>
            </w:r>
          </w:p>
        </w:tc>
        <w:tc>
          <w:tcPr>
            <w:tcW w:w="1460" w:type="dxa"/>
            <w:tcBorders>
              <w:top w:val="nil"/>
              <w:left w:val="nil"/>
              <w:bottom w:val="nil"/>
              <w:right w:val="nil"/>
            </w:tcBorders>
          </w:tcPr>
          <w:p w14:paraId="1D875636" w14:textId="77777777" w:rsidR="00CF1FDB" w:rsidRPr="0076536F" w:rsidRDefault="00CF1FDB" w:rsidP="008B271D">
            <w:pPr>
              <w:widowControl w:val="0"/>
              <w:autoSpaceDE w:val="0"/>
              <w:autoSpaceDN w:val="0"/>
              <w:adjustRightInd w:val="0"/>
              <w:spacing w:before="0" w:after="0"/>
              <w:jc w:val="right"/>
              <w:rPr>
                <w:rFonts w:ascii="Helvetica Neue" w:hAnsi="Helvetica Neue" w:cs="Helvetica Neue"/>
                <w:color w:val="E47822"/>
                <w:sz w:val="20"/>
                <w:szCs w:val="20"/>
              </w:rPr>
            </w:pPr>
            <w:r w:rsidRPr="0076536F">
              <w:rPr>
                <w:rFonts w:ascii="Helvetica Neue" w:hAnsi="Helvetica Neue" w:cs="Helvetica Neue"/>
                <w:color w:val="E47822"/>
                <w:sz w:val="20"/>
                <w:szCs w:val="20"/>
              </w:rPr>
              <w:t>&lt;.0001*</w:t>
            </w:r>
          </w:p>
        </w:tc>
      </w:tr>
    </w:tbl>
    <w:p w14:paraId="4F3264D7" w14:textId="77777777" w:rsidR="00CF1FDB" w:rsidRPr="003F0066" w:rsidRDefault="00CF1FDB" w:rsidP="00CF1FDB">
      <w:pPr>
        <w:keepNext/>
        <w:widowControl w:val="0"/>
        <w:autoSpaceDE w:val="0"/>
        <w:autoSpaceDN w:val="0"/>
        <w:adjustRightInd w:val="0"/>
        <w:spacing w:before="0" w:after="0"/>
        <w:rPr>
          <w:rFonts w:ascii="Helvetica Neue" w:hAnsi="Helvetica Neue" w:cs="Helvetica Neue"/>
          <w:b/>
          <w:bCs/>
          <w:color w:val="000000"/>
          <w:sz w:val="20"/>
          <w:szCs w:val="20"/>
        </w:rPr>
      </w:pPr>
    </w:p>
    <w:p w14:paraId="132FDA00" w14:textId="77777777" w:rsidR="00CF1FDB" w:rsidRDefault="00CF1FDB" w:rsidP="00C225A4"/>
    <w:p w14:paraId="52F2469C" w14:textId="7571904E" w:rsidR="00A95572" w:rsidRDefault="00E72163" w:rsidP="00A8300A">
      <w:pPr>
        <w:rPr>
          <w:rFonts w:ascii="Helvetica Neue" w:hAnsi="Helvetica Neue" w:cs="Helvetica Neue"/>
          <w:color w:val="000000"/>
          <w:sz w:val="20"/>
          <w:szCs w:val="20"/>
        </w:rPr>
      </w:pPr>
      <w:r w:rsidRPr="00E72163">
        <w:rPr>
          <w:rFonts w:ascii="Helvetica Neue" w:hAnsi="Helvetica Neue" w:cs="Helvetica Neue"/>
          <w:noProof/>
          <w:color w:val="000000"/>
          <w:sz w:val="20"/>
          <w:szCs w:val="20"/>
        </w:rPr>
        <w:drawing>
          <wp:inline distT="0" distB="0" distL="0" distR="0" wp14:anchorId="7426D0CF" wp14:editId="60562AC1">
            <wp:extent cx="2930525" cy="23650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5012" cy="2392917"/>
                    </a:xfrm>
                    <a:prstGeom prst="rect">
                      <a:avLst/>
                    </a:prstGeom>
                  </pic:spPr>
                </pic:pic>
              </a:graphicData>
            </a:graphic>
          </wp:inline>
        </w:drawing>
      </w:r>
      <w:r w:rsidRPr="00D638A8">
        <w:rPr>
          <w:rFonts w:ascii="Helvetica Neue" w:hAnsi="Helvetica Neue" w:cs="Helvetica Neue"/>
          <w:noProof/>
          <w:color w:val="000000"/>
          <w:sz w:val="20"/>
          <w:szCs w:val="20"/>
        </w:rPr>
        <w:drawing>
          <wp:inline distT="0" distB="0" distL="0" distR="0" wp14:anchorId="20B9F4DA" wp14:editId="3546DE77">
            <wp:extent cx="2957248" cy="238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1176" cy="2431140"/>
                    </a:xfrm>
                    <a:prstGeom prst="rect">
                      <a:avLst/>
                    </a:prstGeom>
                  </pic:spPr>
                </pic:pic>
              </a:graphicData>
            </a:graphic>
          </wp:inline>
        </w:drawing>
      </w:r>
    </w:p>
    <w:p w14:paraId="4B8AD1F7" w14:textId="77777777" w:rsidR="00A525B0" w:rsidRDefault="00A525B0" w:rsidP="00A8300A">
      <w:pPr>
        <w:rPr>
          <w:rFonts w:ascii="Helvetica Neue" w:hAnsi="Helvetica Neue" w:cs="Helvetica Neue"/>
          <w:color w:val="000000"/>
          <w:sz w:val="20"/>
          <w:szCs w:val="20"/>
        </w:rPr>
      </w:pPr>
    </w:p>
    <w:p w14:paraId="27A5DCA1" w14:textId="3D4C6B56" w:rsidR="00A525B0" w:rsidRDefault="00A525B0" w:rsidP="00A8300A">
      <w:pPr>
        <w:rPr>
          <w:rFonts w:ascii="Helvetica Neue" w:hAnsi="Helvetica Neue" w:cs="Helvetica Neue"/>
          <w:color w:val="000000"/>
          <w:sz w:val="20"/>
          <w:szCs w:val="20"/>
        </w:rPr>
      </w:pPr>
    </w:p>
    <w:p w14:paraId="0CCF461B" w14:textId="77777777" w:rsidR="00A525B0" w:rsidRDefault="00A525B0" w:rsidP="00A8300A">
      <w:pPr>
        <w:rPr>
          <w:rFonts w:ascii="Helvetica Neue" w:hAnsi="Helvetica Neue" w:cs="Helvetica Neue"/>
          <w:color w:val="000000"/>
          <w:sz w:val="20"/>
          <w:szCs w:val="20"/>
        </w:rPr>
      </w:pPr>
    </w:p>
    <w:p w14:paraId="06C133E2" w14:textId="77777777" w:rsidR="00A525B0" w:rsidRPr="00661CD7" w:rsidRDefault="00A525B0" w:rsidP="00A8300A">
      <w:pPr>
        <w:rPr>
          <w:rFonts w:ascii="Helvetica Neue" w:hAnsi="Helvetica Neue" w:cs="Helvetica Neue"/>
          <w:color w:val="000000"/>
          <w:sz w:val="20"/>
          <w:szCs w:val="20"/>
        </w:rPr>
      </w:pPr>
    </w:p>
    <w:p w14:paraId="2287AB55" w14:textId="77777777" w:rsidR="00661CD7" w:rsidRDefault="00661CD7" w:rsidP="00716BE0">
      <w:pPr>
        <w:rPr>
          <w:sz w:val="20"/>
          <w:szCs w:val="20"/>
        </w:rPr>
      </w:pPr>
    </w:p>
    <w:p w14:paraId="213D7230" w14:textId="40D91BC7" w:rsidR="00136256" w:rsidRDefault="00136256" w:rsidP="006B5EAC">
      <w:r>
        <w:t xml:space="preserve">According to the Durbin-Watson test there is an autocorrelation of </w:t>
      </w:r>
      <w:r w:rsidRPr="00136256">
        <w:rPr>
          <w:rFonts w:ascii="Helvetica Neue" w:hAnsi="Helvetica Neue" w:cs="Helvetica Neue"/>
          <w:color w:val="000000"/>
        </w:rPr>
        <w:t>0.6554</w:t>
      </w:r>
      <w:r w:rsidR="00BE746C">
        <w:t>. T</w:t>
      </w:r>
      <w:r>
        <w:t xml:space="preserve">he corresponding p-value is </w:t>
      </w:r>
      <w:r w:rsidRPr="00136256">
        <w:rPr>
          <w:rFonts w:ascii="Helvetica Neue" w:hAnsi="Helvetica Neue" w:cs="Helvetica Neue"/>
          <w:color w:val="E47822"/>
        </w:rPr>
        <w:t>&lt;.0001*</w:t>
      </w:r>
      <w:r>
        <w:t xml:space="preserve">, so we reject the null hypothesis and conclude there is positive serial correlation. </w:t>
      </w:r>
    </w:p>
    <w:p w14:paraId="5514769A" w14:textId="08AC84EB" w:rsidR="006B5EAC" w:rsidRPr="002E4381" w:rsidRDefault="00136256" w:rsidP="006B5EAC">
      <w:r>
        <w:lastRenderedPageBreak/>
        <w:t xml:space="preserve">In the graph we that </w:t>
      </w:r>
      <w:r w:rsidR="00E72163">
        <w:t>mean</w:t>
      </w:r>
      <w:r>
        <w:t xml:space="preserve"> </w:t>
      </w:r>
      <w:r w:rsidR="00661CD7">
        <w:t xml:space="preserve">spend, </w:t>
      </w:r>
      <w:r>
        <w:t>represented</w:t>
      </w:r>
      <w:r w:rsidR="00661CD7">
        <w:t xml:space="preserve"> by the vertical a</w:t>
      </w:r>
      <w:r w:rsidR="00E72163">
        <w:t>xis, depends on day of the week. But we a</w:t>
      </w:r>
      <w:r w:rsidR="0081688E">
        <w:t xml:space="preserve">lso see that </w:t>
      </w:r>
      <w:r>
        <w:t>mean spend on for a</w:t>
      </w:r>
      <w:r w:rsidR="00E72163">
        <w:t xml:space="preserve"> </w:t>
      </w:r>
      <w:r>
        <w:t>particular day might</w:t>
      </w:r>
      <w:r w:rsidR="00E72163">
        <w:t xml:space="preserve"> depend on mean spend the day before. If this is true, then the </w:t>
      </w:r>
      <w:r w:rsidR="00BE746C">
        <w:t>wavelike behavior</w:t>
      </w:r>
      <w:r w:rsidR="00E72163">
        <w:t xml:space="preserve"> in </w:t>
      </w:r>
      <w:r>
        <w:t>mean</w:t>
      </w:r>
      <w:r w:rsidR="00DB6C22">
        <w:t xml:space="preserve"> spend</w:t>
      </w:r>
      <w:r w:rsidR="00E72163">
        <w:t xml:space="preserve"> over time should </w:t>
      </w:r>
      <w:r w:rsidR="00024B29">
        <w:t xml:space="preserve">flatten out if </w:t>
      </w:r>
      <w:r w:rsidR="00E72163">
        <w:t xml:space="preserve">plot </w:t>
      </w:r>
      <w:r w:rsidR="00DB6C22">
        <w:t xml:space="preserve">the 1-day lag </w:t>
      </w:r>
      <w:r w:rsidR="00BE746C">
        <w:t xml:space="preserve">instead of </w:t>
      </w:r>
      <w:r w:rsidR="00DB6C22">
        <w:t xml:space="preserve">contemporaneous </w:t>
      </w:r>
      <w:r>
        <w:t xml:space="preserve">mean </w:t>
      </w:r>
      <w:r w:rsidR="00DB6C22">
        <w:t>spend</w:t>
      </w:r>
      <w:r w:rsidR="00024B29">
        <w:t xml:space="preserve">. </w:t>
      </w:r>
      <w:r w:rsidR="00DB6C22">
        <w:t xml:space="preserve">The </w:t>
      </w:r>
      <w:r w:rsidR="0081688E">
        <w:t>result is shown in the plot on the right</w:t>
      </w:r>
      <w:r w:rsidR="00024B29">
        <w:t>.</w:t>
      </w:r>
      <w:r w:rsidR="00525132">
        <w:t xml:space="preserve"> It </w:t>
      </w:r>
      <w:r w:rsidR="002E4381">
        <w:t>is not obvious (to me) why</w:t>
      </w:r>
      <w:r w:rsidR="00525132">
        <w:t xml:space="preserve"> </w:t>
      </w:r>
      <w:r w:rsidR="002E4381">
        <w:t xml:space="preserve">there would be positive serial correlation. But it means that the visit spend </w:t>
      </w:r>
      <w:r w:rsidR="00C11254">
        <w:t>on</w:t>
      </w:r>
      <w:r w:rsidR="002E4381">
        <w:t xml:space="preserve"> a given day of week depends</w:t>
      </w:r>
      <w:r w:rsidR="00C11254">
        <w:t xml:space="preserve"> on </w:t>
      </w:r>
      <w:r w:rsidR="002E4381">
        <w:t>visit spend the previous day.</w:t>
      </w:r>
    </w:p>
    <w:p w14:paraId="5CDD7EED" w14:textId="77777777" w:rsidR="00D11972" w:rsidRDefault="0005159D">
      <w:pPr>
        <w:pStyle w:val="Heading1"/>
      </w:pPr>
      <w:bookmarkStart w:id="4" w:name="question-4"/>
      <w:bookmarkEnd w:id="4"/>
      <w:r>
        <w:t>Question 4</w:t>
      </w:r>
    </w:p>
    <w:p w14:paraId="385B4102" w14:textId="77777777" w:rsidR="00D11972" w:rsidRDefault="0005159D">
      <w:pPr>
        <w:pStyle w:val="BlockQuote"/>
      </w:pPr>
      <w:r>
        <w:t>Are days that have more shoppers than usual for that day of the week prone to have higher dollars per basket (than is typical for that day of the week)?</w:t>
      </w:r>
    </w:p>
    <w:p w14:paraId="1FD9CDAF" w14:textId="77777777" w:rsidR="00D11972" w:rsidRDefault="0005159D">
      <w:pPr>
        <w:pStyle w:val="BlockQuote"/>
        <w:numPr>
          <w:ilvl w:val="0"/>
          <w:numId w:val="11"/>
        </w:numPr>
      </w:pPr>
      <w:r>
        <w:t xml:space="preserve">Produce a graph using Graph Builder with mean dollar spend on the </w:t>
      </w:r>
      <w:proofErr w:type="spellStart"/>
      <w:r>
        <w:t>yaxis</w:t>
      </w:r>
      <w:proofErr w:type="spellEnd"/>
      <w:r>
        <w:t>, number of trips on the x-axis, and use Overlay for Day of Week. Display this graph and use it to answer the question above.</w:t>
      </w:r>
    </w:p>
    <w:p w14:paraId="667780EA" w14:textId="77777777" w:rsidR="009D373A" w:rsidRPr="009D373A" w:rsidRDefault="009D373A" w:rsidP="009D373A"/>
    <w:p w14:paraId="5B7791D0" w14:textId="11997B7C" w:rsidR="00EE5A63" w:rsidRDefault="00EE5A63" w:rsidP="009D373A">
      <w:pPr>
        <w:jc w:val="center"/>
      </w:pPr>
      <w:r w:rsidRPr="00EE5A63">
        <w:drawing>
          <wp:inline distT="0" distB="0" distL="0" distR="0" wp14:anchorId="0C642E6A" wp14:editId="6FEC76B6">
            <wp:extent cx="3415302" cy="2713633"/>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2016" cy="2742804"/>
                    </a:xfrm>
                    <a:prstGeom prst="rect">
                      <a:avLst/>
                    </a:prstGeom>
                  </pic:spPr>
                </pic:pic>
              </a:graphicData>
            </a:graphic>
          </wp:inline>
        </w:drawing>
      </w:r>
    </w:p>
    <w:p w14:paraId="01B471E5" w14:textId="0E9878D8" w:rsidR="00D11972" w:rsidRDefault="00D2361B" w:rsidP="009D373A">
      <w:r>
        <w:t>From the graph we observe that d</w:t>
      </w:r>
      <w:r w:rsidR="009D373A">
        <w:t>ays of the week with</w:t>
      </w:r>
      <w:r>
        <w:t xml:space="preserve"> highest</w:t>
      </w:r>
      <w:r w:rsidR="009D373A">
        <w:t xml:space="preserve"> # trips </w:t>
      </w:r>
      <w:r>
        <w:t>also</w:t>
      </w:r>
      <w:r w:rsidR="009D373A">
        <w:t xml:space="preserve"> seem h</w:t>
      </w:r>
      <w:r>
        <w:t>ave higher mean spend. This is illustrated by day 3 and day 7, which appear at in the far upper right of the graph.</w:t>
      </w:r>
    </w:p>
    <w:p w14:paraId="0281FDF7" w14:textId="77777777" w:rsidR="00D11972" w:rsidRDefault="0005159D">
      <w:pPr>
        <w:pStyle w:val="Heading1"/>
      </w:pPr>
      <w:bookmarkStart w:id="5" w:name="question-5"/>
      <w:bookmarkEnd w:id="5"/>
      <w:r>
        <w:t>Question 5</w:t>
      </w:r>
    </w:p>
    <w:p w14:paraId="4FF8A0CF" w14:textId="77777777" w:rsidR="00D11972" w:rsidRDefault="0005159D">
      <w:pPr>
        <w:pStyle w:val="BlockQuote"/>
      </w:pPr>
      <w:r>
        <w:t>Given that there are slightly more than 12 million trips, the individual trip data are a bit overwhelming. So I post just a sample of 120,000 trips (a 1% sample).</w:t>
      </w:r>
    </w:p>
    <w:p w14:paraId="103DF8E5" w14:textId="77777777" w:rsidR="00D11972" w:rsidRDefault="0005159D">
      <w:pPr>
        <w:pStyle w:val="BlockQuote"/>
        <w:numPr>
          <w:ilvl w:val="0"/>
          <w:numId w:val="13"/>
        </w:numPr>
      </w:pPr>
      <w:r>
        <w:t>Using JMP’s Table-&gt;Subset, select a random sample of just 120 rows from this file of daily trips. Using Distribution, obtain a histogram for visit_spend with this sample. Report the mean and standard deviation for this distribution. Save this sample for question 5b.</w:t>
      </w:r>
    </w:p>
    <w:p w14:paraId="0E13F6CC" w14:textId="798C7DCA" w:rsidR="004F7927" w:rsidRDefault="004F7927" w:rsidP="004F7927">
      <w:r w:rsidRPr="004F7927">
        <w:lastRenderedPageBreak/>
        <w:drawing>
          <wp:inline distT="0" distB="0" distL="0" distR="0" wp14:anchorId="1DC2B149" wp14:editId="602DCAA5">
            <wp:extent cx="5943600" cy="2109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09470"/>
                    </a:xfrm>
                    <a:prstGeom prst="rect">
                      <a:avLst/>
                    </a:prstGeom>
                  </pic:spPr>
                </pic:pic>
              </a:graphicData>
            </a:graphic>
          </wp:inline>
        </w:drawing>
      </w:r>
    </w:p>
    <w:p w14:paraId="57C3FDDF" w14:textId="77777777" w:rsidR="004F7927" w:rsidRDefault="004F7927" w:rsidP="004F7927"/>
    <w:p w14:paraId="22053DAA" w14:textId="3E1B6705" w:rsidR="00240BDF" w:rsidRPr="004F7927" w:rsidRDefault="00044F6F" w:rsidP="004F7927">
      <w:r>
        <w:t xml:space="preserve">For the random sample of 120 trips, we observe a mean of 43.8355 and standard deviation of 44.205641. </w:t>
      </w:r>
    </w:p>
    <w:p w14:paraId="348210E8" w14:textId="77777777" w:rsidR="00D11972" w:rsidRDefault="0005159D">
      <w:pPr>
        <w:pStyle w:val="BlockQuote"/>
        <w:numPr>
          <w:ilvl w:val="0"/>
          <w:numId w:val="14"/>
        </w:numPr>
      </w:pPr>
      <w:r>
        <w:t>The mean and standard deviation are equal for the exponential distribution. Use “Continuous Fit”, under Analyze -&gt; Distribution in JMP, to see whether the exponential distribution is a suitable model for the amount spent per day by this population of families. Show and interpret the goodness of fit test and the diagnostic (quantile) plot.</w:t>
      </w:r>
    </w:p>
    <w:p w14:paraId="485FFD50" w14:textId="738A3BB9" w:rsidR="00240BDF" w:rsidRDefault="00B13C3E" w:rsidP="00240BDF">
      <w:r w:rsidRPr="00B13C3E">
        <w:rPr>
          <w:rFonts w:ascii="Helvetica Neue" w:hAnsi="Helvetica Neue" w:cs="Helvetica Neue"/>
          <w:color w:val="000000"/>
          <w:sz w:val="20"/>
          <w:szCs w:val="20"/>
        </w:rPr>
        <w:drawing>
          <wp:inline distT="0" distB="0" distL="0" distR="0" wp14:anchorId="4258E836" wp14:editId="3D185279">
            <wp:extent cx="2872589" cy="3317240"/>
            <wp:effectExtent l="0" t="0" r="0"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0053" cy="3348955"/>
                    </a:xfrm>
                    <a:prstGeom prst="rect">
                      <a:avLst/>
                    </a:prstGeom>
                  </pic:spPr>
                </pic:pic>
              </a:graphicData>
            </a:graphic>
          </wp:inline>
        </w:drawing>
      </w:r>
      <w:r w:rsidR="006B0CD7" w:rsidRPr="006B0CD7">
        <w:drawing>
          <wp:inline distT="0" distB="0" distL="0" distR="0" wp14:anchorId="19220ABE" wp14:editId="6D989E38">
            <wp:extent cx="3006906" cy="27557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281" cy="2784468"/>
                    </a:xfrm>
                    <a:prstGeom prst="rect">
                      <a:avLst/>
                    </a:prstGeom>
                  </pic:spPr>
                </pic:pic>
              </a:graphicData>
            </a:graphic>
          </wp:inline>
        </w:drawing>
      </w:r>
    </w:p>
    <w:p w14:paraId="406DD078" w14:textId="77777777" w:rsidR="006B0CD7" w:rsidRDefault="006B0CD7" w:rsidP="00240BDF"/>
    <w:p w14:paraId="6B082517" w14:textId="12FAC65A" w:rsidR="00240BDF" w:rsidRDefault="0048361F" w:rsidP="0048361F">
      <w:r>
        <w:t>The Goodness-of-fit test gives a D-value of 0.1500, so we fail to reject the null hypothesis and conc</w:t>
      </w:r>
      <w:r w:rsidR="0028140E">
        <w:t>l</w:t>
      </w:r>
      <w:r>
        <w:t xml:space="preserve">ude </w:t>
      </w:r>
      <w:r w:rsidR="0028140E">
        <w:t xml:space="preserve">that </w:t>
      </w:r>
      <w:r>
        <w:t xml:space="preserve">the </w:t>
      </w:r>
      <w:r w:rsidR="0028140E">
        <w:t xml:space="preserve">sample is from the Exponential distribution. </w:t>
      </w:r>
    </w:p>
    <w:p w14:paraId="399835D9" w14:textId="77777777" w:rsidR="006B0CD7" w:rsidRDefault="006B0CD7" w:rsidP="0048361F"/>
    <w:p w14:paraId="1F56A6CB" w14:textId="4E13AECA" w:rsidR="006B0CD7" w:rsidRPr="006B0CD7" w:rsidRDefault="00240BDF" w:rsidP="006B0CD7">
      <w:pPr>
        <w:pStyle w:val="BlockQuote"/>
        <w:numPr>
          <w:ilvl w:val="0"/>
          <w:numId w:val="4"/>
        </w:numPr>
      </w:pPr>
      <w:r>
        <w:lastRenderedPageBreak/>
        <w:t>Now return to the original data file of 120,000 rows. Show the histogram, diagnostic quantile plot, and goodness of fit test for exponential distribution fit for the same variable in 5b.</w:t>
      </w:r>
    </w:p>
    <w:p w14:paraId="0A5FDE74" w14:textId="17389F22" w:rsidR="006B0CD7" w:rsidRPr="00240BDF" w:rsidRDefault="001A3DD6" w:rsidP="00240BDF">
      <w:pPr>
        <w:rPr>
          <w:noProof/>
        </w:rPr>
      </w:pPr>
      <w:r w:rsidRPr="001A3DD6">
        <w:drawing>
          <wp:inline distT="0" distB="0" distL="0" distR="0" wp14:anchorId="73CDEA8C" wp14:editId="586834DB">
            <wp:extent cx="2701726" cy="3088640"/>
            <wp:effectExtent l="0" t="0" r="0"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6768" cy="3117268"/>
                    </a:xfrm>
                    <a:prstGeom prst="rect">
                      <a:avLst/>
                    </a:prstGeom>
                  </pic:spPr>
                </pic:pic>
              </a:graphicData>
            </a:graphic>
          </wp:inline>
        </w:drawing>
      </w:r>
      <w:r w:rsidRPr="001A3DD6">
        <w:rPr>
          <w:noProof/>
        </w:rPr>
        <w:t xml:space="preserve"> </w:t>
      </w:r>
      <w:r w:rsidR="006B0CD7" w:rsidRPr="006B0CD7">
        <w:rPr>
          <w:noProof/>
        </w:rPr>
        <w:drawing>
          <wp:inline distT="0" distB="0" distL="0" distR="0" wp14:anchorId="56EEFBF2" wp14:editId="23ADD7A7">
            <wp:extent cx="3147583" cy="2876906"/>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9612" cy="2897040"/>
                    </a:xfrm>
                    <a:prstGeom prst="rect">
                      <a:avLst/>
                    </a:prstGeom>
                  </pic:spPr>
                </pic:pic>
              </a:graphicData>
            </a:graphic>
          </wp:inline>
        </w:drawing>
      </w:r>
    </w:p>
    <w:p w14:paraId="388D5D4D" w14:textId="66D2D45B" w:rsidR="00D11972" w:rsidRDefault="00240BDF" w:rsidP="00240BDF">
      <w:pPr>
        <w:pStyle w:val="BlockQuote"/>
        <w:numPr>
          <w:ilvl w:val="0"/>
          <w:numId w:val="4"/>
        </w:numPr>
      </w:pPr>
      <w:r>
        <w:t>Explain what you learn from the difference in the goodness of fit tests in 5b (where n=120) and 5c (where n = 120,000).</w:t>
      </w:r>
    </w:p>
    <w:p w14:paraId="4589EB56" w14:textId="4285847E" w:rsidR="006B0CD7" w:rsidRDefault="006B0CD7" w:rsidP="006B0CD7">
      <w:r>
        <w:t xml:space="preserve">I learned that the Durbin-Watson test is not very robust </w:t>
      </w:r>
      <w:r w:rsidR="00C2455D">
        <w:t>to sample sizes that are small relative to the population of interest. In this case we only had a sample size of 1%, so it would be interesting to see how large the sample size must be in order to reject the null hypothesis with reasonable consistency.</w:t>
      </w:r>
    </w:p>
    <w:p w14:paraId="6F19DDBA" w14:textId="77777777" w:rsidR="00183845" w:rsidRDefault="00183845" w:rsidP="00183845">
      <w:pPr>
        <w:pStyle w:val="Heading1"/>
      </w:pPr>
      <w:r>
        <w:t>Question 6</w:t>
      </w:r>
    </w:p>
    <w:p w14:paraId="4E5C1ECE" w14:textId="77777777" w:rsidR="00183845" w:rsidRDefault="00183845" w:rsidP="00183845">
      <w:pPr>
        <w:pStyle w:val="BlockQuote"/>
      </w:pPr>
      <w:r>
        <w:t>Using the 120,000 rows, report an 80% prediction interval for sales at Kroger. Explain why your chosen method (t-based or quantiles-based) was the most appropriate.</w:t>
      </w:r>
    </w:p>
    <w:p w14:paraId="77A3792D" w14:textId="3154CCA9" w:rsidR="00114F1B" w:rsidRDefault="00EE5958" w:rsidP="00EE5958">
      <w:pPr>
        <w:jc w:val="center"/>
      </w:pPr>
      <w:r w:rsidRPr="00114F1B">
        <w:drawing>
          <wp:inline distT="0" distB="0" distL="0" distR="0" wp14:anchorId="1D3C32FB" wp14:editId="3CCCC1D8">
            <wp:extent cx="5423535" cy="2023975"/>
            <wp:effectExtent l="0" t="0" r="1206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7289" cy="2029108"/>
                    </a:xfrm>
                    <a:prstGeom prst="rect">
                      <a:avLst/>
                    </a:prstGeom>
                  </pic:spPr>
                </pic:pic>
              </a:graphicData>
            </a:graphic>
          </wp:inline>
        </w:drawing>
      </w:r>
    </w:p>
    <w:p w14:paraId="48194930" w14:textId="4DB20844" w:rsidR="00183845" w:rsidRDefault="00EE5958" w:rsidP="00183845">
      <w:r>
        <w:lastRenderedPageBreak/>
        <w:t xml:space="preserve">Since the sample size is large we </w:t>
      </w:r>
      <w:r w:rsidR="00726AC1">
        <w:t>can</w:t>
      </w:r>
      <w:r>
        <w:t xml:space="preserve"> construct our prediction interval using the quantiles given above. Thus </w:t>
      </w:r>
      <w:r w:rsidR="00726AC1">
        <w:t>we obtain the</w:t>
      </w:r>
      <w:r>
        <w:t xml:space="preserve"> 80% prediction interval [5, 94.61</w:t>
      </w:r>
      <w:r w:rsidR="00726AC1">
        <w:t xml:space="preserve">]. This </w:t>
      </w:r>
      <w:r w:rsidR="007A475C">
        <w:t>is means we are 80% certain that trip spend for a randomly selected observation will between $5 and $95.61.</w:t>
      </w:r>
    </w:p>
    <w:p w14:paraId="0D1986B0" w14:textId="77777777" w:rsidR="00183845" w:rsidRPr="00183845" w:rsidRDefault="00183845" w:rsidP="00183845"/>
    <w:p w14:paraId="3F16B6F4" w14:textId="77777777" w:rsidR="00183845" w:rsidRDefault="00183845" w:rsidP="00183845">
      <w:pPr>
        <w:pStyle w:val="Heading1"/>
      </w:pPr>
      <w:bookmarkStart w:id="6" w:name="question-7"/>
      <w:bookmarkEnd w:id="6"/>
      <w:r>
        <w:t>Question 7</w:t>
      </w:r>
    </w:p>
    <w:p w14:paraId="65757A9E" w14:textId="77777777" w:rsidR="00183845" w:rsidRDefault="00183845" w:rsidP="00183845">
      <w:pPr>
        <w:pStyle w:val="BlockQuote"/>
      </w:pPr>
      <w:r>
        <w:t>I took a simple random sample of 120,000 rows – a 1% sample. Suppose instead that I had sampled all trips for 1000 randomly selected households (1% of households). The resulting sample would be about the same size. Why is it better to sample 1% of households and have all their trips? What more could we have learned about shopping behavior that way?</w:t>
      </w:r>
    </w:p>
    <w:p w14:paraId="37A1974D" w14:textId="4C92F956" w:rsidR="00C2455D" w:rsidRPr="006B0CD7" w:rsidRDefault="00D202BD" w:rsidP="006B0CD7">
      <w:r>
        <w:t>Having all of the trips for 1000 randomly</w:t>
      </w:r>
      <w:r w:rsidR="00306F4A">
        <w:t xml:space="preserve"> selected households would allow us to pair </w:t>
      </w:r>
      <w:r w:rsidR="000901BC">
        <w:t xml:space="preserve">the </w:t>
      </w:r>
      <w:r w:rsidR="00306F4A">
        <w:t xml:space="preserve">observations </w:t>
      </w:r>
      <w:r w:rsidR="006F0F29">
        <w:t xml:space="preserve">and </w:t>
      </w:r>
      <w:r w:rsidR="00A1473E">
        <w:t>make inferences based on data that are less noisy.</w:t>
      </w:r>
      <w:r w:rsidR="00581D13">
        <w:t xml:space="preserve"> For example, if we </w:t>
      </w:r>
      <w:r w:rsidR="001D433F">
        <w:t xml:space="preserve">wanted to analyze the effect of a promotion then we </w:t>
      </w:r>
      <w:r w:rsidR="00353D79">
        <w:t>could look at</w:t>
      </w:r>
      <w:r w:rsidR="001D433F">
        <w:t xml:space="preserve"> </w:t>
      </w:r>
      <w:r w:rsidR="0076211D">
        <w:t xml:space="preserve">purchase behavior before and after to </w:t>
      </w:r>
      <w:r w:rsidR="00D155BD">
        <w:t>perform more direct comparisons</w:t>
      </w:r>
      <w:r w:rsidR="0076211D">
        <w:t xml:space="preserve">. </w:t>
      </w:r>
      <w:r w:rsidR="001D433F">
        <w:t xml:space="preserve"> </w:t>
      </w:r>
      <w:r w:rsidR="0076211D">
        <w:t xml:space="preserve">There are a ton of variables that might affect the overall sales for an item that happens to be on promotion. But having the capability to pair data at the household-level </w:t>
      </w:r>
      <w:r w:rsidR="00D155BD">
        <w:t xml:space="preserve">would </w:t>
      </w:r>
      <w:r w:rsidR="0076211D">
        <w:t>hopefully allow us to hold a lot of those variables constant and detect the signal that we’re interested in.</w:t>
      </w:r>
    </w:p>
    <w:sectPr w:rsidR="00C2455D" w:rsidRPr="006B0C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1BDB70"/>
    <w:multiLevelType w:val="multilevel"/>
    <w:tmpl w:val="01AEB756"/>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7378015"/>
    <w:multiLevelType w:val="multilevel"/>
    <w:tmpl w:val="933859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06BE28"/>
    <w:multiLevelType w:val="multilevel"/>
    <w:tmpl w:val="01AEB75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B67C64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46FA69B"/>
    <w:multiLevelType w:val="multilevel"/>
    <w:tmpl w:val="01AEB756"/>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DC452B7"/>
    <w:multiLevelType w:val="multilevel"/>
    <w:tmpl w:val="01AEB756"/>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6">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479"/>
    <w:rsid w:val="00011C8B"/>
    <w:rsid w:val="00024B29"/>
    <w:rsid w:val="00044F6F"/>
    <w:rsid w:val="0005159D"/>
    <w:rsid w:val="00080E3C"/>
    <w:rsid w:val="000901BC"/>
    <w:rsid w:val="000C5175"/>
    <w:rsid w:val="000E4B37"/>
    <w:rsid w:val="000F1FAB"/>
    <w:rsid w:val="00107987"/>
    <w:rsid w:val="00114F1B"/>
    <w:rsid w:val="00136256"/>
    <w:rsid w:val="001374C2"/>
    <w:rsid w:val="001400ED"/>
    <w:rsid w:val="00183845"/>
    <w:rsid w:val="001979E9"/>
    <w:rsid w:val="001A3DD6"/>
    <w:rsid w:val="001D433F"/>
    <w:rsid w:val="00212A2F"/>
    <w:rsid w:val="00235BBC"/>
    <w:rsid w:val="00240BDF"/>
    <w:rsid w:val="0028140E"/>
    <w:rsid w:val="002D49E4"/>
    <w:rsid w:val="002E4381"/>
    <w:rsid w:val="002F27FC"/>
    <w:rsid w:val="00306F4A"/>
    <w:rsid w:val="00353D79"/>
    <w:rsid w:val="00387491"/>
    <w:rsid w:val="0039410B"/>
    <w:rsid w:val="003B31EA"/>
    <w:rsid w:val="003E2B8D"/>
    <w:rsid w:val="003F0066"/>
    <w:rsid w:val="004705EC"/>
    <w:rsid w:val="00475830"/>
    <w:rsid w:val="00476761"/>
    <w:rsid w:val="0048361F"/>
    <w:rsid w:val="00493A5F"/>
    <w:rsid w:val="004B1648"/>
    <w:rsid w:val="004B6CBF"/>
    <w:rsid w:val="004E29B3"/>
    <w:rsid w:val="004F7927"/>
    <w:rsid w:val="00523C9A"/>
    <w:rsid w:val="00525132"/>
    <w:rsid w:val="00577788"/>
    <w:rsid w:val="00581D13"/>
    <w:rsid w:val="00590D07"/>
    <w:rsid w:val="005E4456"/>
    <w:rsid w:val="00633787"/>
    <w:rsid w:val="00661CD7"/>
    <w:rsid w:val="006B0CD7"/>
    <w:rsid w:val="006B5EAC"/>
    <w:rsid w:val="006F0F29"/>
    <w:rsid w:val="006F296E"/>
    <w:rsid w:val="00716BE0"/>
    <w:rsid w:val="00726AC1"/>
    <w:rsid w:val="00754804"/>
    <w:rsid w:val="0076211D"/>
    <w:rsid w:val="0076536F"/>
    <w:rsid w:val="00784D58"/>
    <w:rsid w:val="007A08CE"/>
    <w:rsid w:val="007A475C"/>
    <w:rsid w:val="007D4B0C"/>
    <w:rsid w:val="0081688E"/>
    <w:rsid w:val="00833F34"/>
    <w:rsid w:val="008D6863"/>
    <w:rsid w:val="00941914"/>
    <w:rsid w:val="00987477"/>
    <w:rsid w:val="00996531"/>
    <w:rsid w:val="009D373A"/>
    <w:rsid w:val="00A1473E"/>
    <w:rsid w:val="00A31997"/>
    <w:rsid w:val="00A525B0"/>
    <w:rsid w:val="00A8300A"/>
    <w:rsid w:val="00A947A8"/>
    <w:rsid w:val="00A95572"/>
    <w:rsid w:val="00A96887"/>
    <w:rsid w:val="00AA1556"/>
    <w:rsid w:val="00AD3BB2"/>
    <w:rsid w:val="00AF776F"/>
    <w:rsid w:val="00B02F05"/>
    <w:rsid w:val="00B04E19"/>
    <w:rsid w:val="00B13C3E"/>
    <w:rsid w:val="00B63196"/>
    <w:rsid w:val="00B86B75"/>
    <w:rsid w:val="00B9677E"/>
    <w:rsid w:val="00BC48D5"/>
    <w:rsid w:val="00BE1E31"/>
    <w:rsid w:val="00BE746C"/>
    <w:rsid w:val="00BF6CAD"/>
    <w:rsid w:val="00C11254"/>
    <w:rsid w:val="00C225A4"/>
    <w:rsid w:val="00C2455D"/>
    <w:rsid w:val="00C36279"/>
    <w:rsid w:val="00C6504D"/>
    <w:rsid w:val="00C766E3"/>
    <w:rsid w:val="00CC6375"/>
    <w:rsid w:val="00CF1FDB"/>
    <w:rsid w:val="00D0514F"/>
    <w:rsid w:val="00D11972"/>
    <w:rsid w:val="00D12631"/>
    <w:rsid w:val="00D155BD"/>
    <w:rsid w:val="00D202BD"/>
    <w:rsid w:val="00D2361B"/>
    <w:rsid w:val="00D44065"/>
    <w:rsid w:val="00D52E08"/>
    <w:rsid w:val="00D638A8"/>
    <w:rsid w:val="00DB6C22"/>
    <w:rsid w:val="00DC3C4B"/>
    <w:rsid w:val="00DF6F49"/>
    <w:rsid w:val="00E315A3"/>
    <w:rsid w:val="00E35752"/>
    <w:rsid w:val="00E6162A"/>
    <w:rsid w:val="00E72163"/>
    <w:rsid w:val="00EA67A9"/>
    <w:rsid w:val="00EB0304"/>
    <w:rsid w:val="00EE5958"/>
    <w:rsid w:val="00EE5A63"/>
    <w:rsid w:val="00F319FC"/>
    <w:rsid w:val="00F83A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26E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5159D"/>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ListParagraph">
    <w:name w:val="List Paragraph"/>
    <w:basedOn w:val="Normal"/>
    <w:rsid w:val="000F1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9</Pages>
  <Words>1440</Words>
  <Characters>8212</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BZAN 535 - Homework 6</vt:lpstr>
    </vt:vector>
  </TitlesOfParts>
  <LinksUpToDate>false</LinksUpToDate>
  <CharactersWithSpaces>9633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BZAN 535 - Homework 6</dc:title>
  <dc:creator>Kevin Gardner</dc:creator>
  <cp:lastModifiedBy>Kevin Gardner</cp:lastModifiedBy>
  <cp:revision>13</cp:revision>
  <dcterms:created xsi:type="dcterms:W3CDTF">2016-10-03T15:50:00Z</dcterms:created>
  <dcterms:modified xsi:type="dcterms:W3CDTF">2016-10-06T02:42:00Z</dcterms:modified>
</cp:coreProperties>
</file>