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CBD9F" w14:textId="0F68C934" w:rsidR="00EE6449" w:rsidRDefault="003C6936" w:rsidP="003C6936">
      <w:pPr>
        <w:pStyle w:val="Default"/>
        <w:jc w:val="center"/>
        <w:rPr>
          <w:rFonts w:ascii="Garamond" w:hAnsi="Garamond"/>
          <w:b/>
          <w:bCs/>
          <w:sz w:val="32"/>
          <w:szCs w:val="32"/>
          <w:lang w:val="en-US"/>
        </w:rPr>
      </w:pPr>
      <w:r w:rsidRPr="003C6936">
        <w:rPr>
          <w:rFonts w:ascii="Garamond" w:hAnsi="Garamond"/>
          <w:b/>
          <w:bCs/>
          <w:sz w:val="32"/>
          <w:szCs w:val="32"/>
          <w:lang w:val="en-US"/>
        </w:rPr>
        <w:t xml:space="preserve">Data </w:t>
      </w:r>
      <w:r w:rsidR="003A61C5">
        <w:rPr>
          <w:rFonts w:ascii="Garamond" w:hAnsi="Garamond"/>
          <w:b/>
          <w:bCs/>
          <w:sz w:val="32"/>
          <w:szCs w:val="32"/>
          <w:lang w:val="en-US"/>
        </w:rPr>
        <w:t>sharing</w:t>
      </w:r>
      <w:r w:rsidR="00B302AA">
        <w:rPr>
          <w:rFonts w:ascii="Garamond" w:hAnsi="Garamond"/>
          <w:b/>
          <w:bCs/>
          <w:sz w:val="32"/>
          <w:szCs w:val="32"/>
          <w:lang w:val="en-US"/>
        </w:rPr>
        <w:t>,</w:t>
      </w:r>
      <w:r w:rsidR="003A61C5">
        <w:rPr>
          <w:rFonts w:ascii="Garamond" w:hAnsi="Garamond"/>
          <w:b/>
          <w:bCs/>
          <w:sz w:val="32"/>
          <w:szCs w:val="32"/>
          <w:lang w:val="en-US"/>
        </w:rPr>
        <w:t xml:space="preserve"> </w:t>
      </w:r>
      <w:r w:rsidRPr="003C6936">
        <w:rPr>
          <w:rFonts w:ascii="Garamond" w:hAnsi="Garamond"/>
          <w:b/>
          <w:bCs/>
          <w:sz w:val="32"/>
          <w:szCs w:val="32"/>
          <w:lang w:val="en-US"/>
        </w:rPr>
        <w:t xml:space="preserve">use </w:t>
      </w:r>
      <w:r w:rsidR="009C3EDB">
        <w:rPr>
          <w:rFonts w:ascii="Garamond" w:hAnsi="Garamond"/>
          <w:b/>
          <w:bCs/>
          <w:sz w:val="32"/>
          <w:szCs w:val="32"/>
          <w:lang w:val="en-US"/>
        </w:rPr>
        <w:t>and</w:t>
      </w:r>
      <w:r w:rsidR="00EE6449">
        <w:rPr>
          <w:rFonts w:ascii="Garamond" w:hAnsi="Garamond"/>
          <w:b/>
          <w:bCs/>
          <w:sz w:val="32"/>
          <w:szCs w:val="32"/>
          <w:lang w:val="en-US"/>
        </w:rPr>
        <w:t xml:space="preserve"> publication </w:t>
      </w:r>
      <w:r w:rsidR="003A61C5">
        <w:rPr>
          <w:rFonts w:ascii="Garamond" w:hAnsi="Garamond"/>
          <w:b/>
          <w:bCs/>
          <w:sz w:val="32"/>
          <w:szCs w:val="32"/>
          <w:lang w:val="en-US"/>
        </w:rPr>
        <w:t>policy</w:t>
      </w:r>
      <w:r w:rsidRPr="003C6936">
        <w:rPr>
          <w:rFonts w:ascii="Garamond" w:hAnsi="Garamond"/>
          <w:b/>
          <w:bCs/>
          <w:sz w:val="32"/>
          <w:szCs w:val="32"/>
          <w:lang w:val="en-US"/>
        </w:rPr>
        <w:t xml:space="preserve"> </w:t>
      </w:r>
    </w:p>
    <w:p w14:paraId="0432AC24" w14:textId="47834F68" w:rsidR="003C6936" w:rsidRDefault="003C6936" w:rsidP="008438E1">
      <w:pPr>
        <w:pStyle w:val="Default"/>
        <w:rPr>
          <w:rFonts w:ascii="Garamond" w:hAnsi="Garamond"/>
          <w:b/>
          <w:bCs/>
          <w:sz w:val="32"/>
          <w:szCs w:val="32"/>
          <w:lang w:val="en-US"/>
        </w:rPr>
      </w:pPr>
      <w:r w:rsidRPr="003C6936">
        <w:rPr>
          <w:rFonts w:ascii="Garamond" w:hAnsi="Garamond"/>
          <w:b/>
          <w:bCs/>
          <w:sz w:val="32"/>
          <w:szCs w:val="32"/>
          <w:lang w:val="en-US"/>
        </w:rPr>
        <w:t>for the FRB-CESAB LandWorm project (2023-2026)</w:t>
      </w:r>
    </w:p>
    <w:p w14:paraId="5ADC32CA" w14:textId="77777777" w:rsidR="008E50D1" w:rsidRPr="008E50D1" w:rsidRDefault="008E50D1" w:rsidP="005575A8">
      <w:pPr>
        <w:pStyle w:val="Default"/>
        <w:spacing w:after="240" w:line="360" w:lineRule="auto"/>
        <w:jc w:val="both"/>
        <w:rPr>
          <w:rFonts w:ascii="Garamond" w:hAnsi="Garamond"/>
          <w:b/>
          <w:bCs/>
          <w:sz w:val="8"/>
          <w:szCs w:val="32"/>
          <w:lang w:val="en-US"/>
        </w:rPr>
      </w:pPr>
    </w:p>
    <w:p w14:paraId="36E7CE4E" w14:textId="5D21202C" w:rsidR="003C6936" w:rsidRPr="005575A8" w:rsidRDefault="003C6936" w:rsidP="005575A8">
      <w:pPr>
        <w:pStyle w:val="Default"/>
        <w:spacing w:after="240" w:line="360" w:lineRule="auto"/>
        <w:jc w:val="both"/>
        <w:rPr>
          <w:rFonts w:ascii="Garamond" w:hAnsi="Garamond"/>
          <w:b/>
          <w:bCs/>
          <w:lang w:val="en-US"/>
        </w:rPr>
      </w:pPr>
      <w:r w:rsidRPr="005575A8">
        <w:rPr>
          <w:rFonts w:ascii="Garamond" w:hAnsi="Garamond"/>
          <w:b/>
          <w:bCs/>
          <w:lang w:val="en-US"/>
        </w:rPr>
        <w:t xml:space="preserve">Stakeholders </w:t>
      </w:r>
    </w:p>
    <w:p w14:paraId="0593D26D" w14:textId="3B02D849" w:rsidR="003C6936" w:rsidRPr="005575A8" w:rsidRDefault="003C6936">
      <w:pPr>
        <w:pStyle w:val="Default"/>
        <w:spacing w:after="240" w:line="360" w:lineRule="auto"/>
        <w:jc w:val="both"/>
        <w:rPr>
          <w:rFonts w:ascii="Garamond" w:hAnsi="Garamond"/>
          <w:bCs/>
          <w:lang w:val="en-US"/>
        </w:rPr>
      </w:pPr>
      <w:r w:rsidRPr="005575A8">
        <w:rPr>
          <w:rFonts w:ascii="Garamond" w:hAnsi="Garamond"/>
          <w:bCs/>
          <w:lang w:val="en-US"/>
        </w:rPr>
        <w:t>On one hand, the FRB-CESAB LandWorm project</w:t>
      </w:r>
      <w:r w:rsidR="001A4D8C">
        <w:rPr>
          <w:rFonts w:ascii="Garamond" w:hAnsi="Garamond"/>
          <w:bCs/>
          <w:lang w:val="en-US"/>
        </w:rPr>
        <w:t xml:space="preserve"> members</w:t>
      </w:r>
      <w:r w:rsidRPr="005575A8">
        <w:rPr>
          <w:rFonts w:ascii="Garamond" w:hAnsi="Garamond"/>
          <w:bCs/>
          <w:lang w:val="en-US"/>
        </w:rPr>
        <w:t xml:space="preserve"> and data providers: Daniel Cluzeau (</w:t>
      </w:r>
      <w:r w:rsidR="001A4D8C">
        <w:rPr>
          <w:rFonts w:ascii="Garamond" w:hAnsi="Garamond"/>
          <w:bCs/>
          <w:lang w:val="en-US"/>
        </w:rPr>
        <w:t xml:space="preserve">Principal investigator, </w:t>
      </w:r>
      <w:r w:rsidRPr="005575A8">
        <w:rPr>
          <w:rFonts w:ascii="Garamond" w:hAnsi="Garamond"/>
          <w:bCs/>
          <w:lang w:val="en-US"/>
        </w:rPr>
        <w:t>University of Rennes) and Céline Pelosi (</w:t>
      </w:r>
      <w:r w:rsidR="001A4D8C">
        <w:rPr>
          <w:rFonts w:ascii="Garamond" w:hAnsi="Garamond"/>
          <w:bCs/>
          <w:lang w:val="en-US"/>
        </w:rPr>
        <w:t xml:space="preserve">Principal Investigator, </w:t>
      </w:r>
      <w:proofErr w:type="spellStart"/>
      <w:r w:rsidRPr="005575A8">
        <w:rPr>
          <w:rFonts w:ascii="Garamond" w:hAnsi="Garamond"/>
          <w:bCs/>
          <w:lang w:val="en-US"/>
        </w:rPr>
        <w:t>INRAe</w:t>
      </w:r>
      <w:proofErr w:type="spellEnd"/>
      <w:r w:rsidRPr="005575A8">
        <w:rPr>
          <w:rFonts w:ascii="Garamond" w:hAnsi="Garamond"/>
          <w:bCs/>
          <w:lang w:val="en-US"/>
        </w:rPr>
        <w:t xml:space="preserve"> Avignon); Thibaut Decaëns (CEFE Montpellier), </w:t>
      </w:r>
      <w:proofErr w:type="spellStart"/>
      <w:r w:rsidRPr="005575A8">
        <w:rPr>
          <w:rFonts w:ascii="Garamond" w:hAnsi="Garamond"/>
          <w:bCs/>
          <w:lang w:val="en-US"/>
        </w:rPr>
        <w:t>Mickaël</w:t>
      </w:r>
      <w:proofErr w:type="spellEnd"/>
      <w:r w:rsidRPr="005575A8">
        <w:rPr>
          <w:rFonts w:ascii="Garamond" w:hAnsi="Garamond"/>
          <w:bCs/>
          <w:lang w:val="en-US"/>
        </w:rPr>
        <w:t xml:space="preserve"> </w:t>
      </w:r>
      <w:proofErr w:type="spellStart"/>
      <w:r w:rsidRPr="005575A8">
        <w:rPr>
          <w:rFonts w:ascii="Garamond" w:hAnsi="Garamond"/>
          <w:bCs/>
          <w:lang w:val="en-US"/>
        </w:rPr>
        <w:t>Hedde</w:t>
      </w:r>
      <w:proofErr w:type="spellEnd"/>
      <w:r w:rsidRPr="005575A8">
        <w:rPr>
          <w:rFonts w:ascii="Garamond" w:hAnsi="Garamond"/>
          <w:bCs/>
          <w:lang w:val="en-US"/>
        </w:rPr>
        <w:t xml:space="preserve"> (</w:t>
      </w:r>
      <w:proofErr w:type="spellStart"/>
      <w:r w:rsidRPr="005575A8">
        <w:rPr>
          <w:rFonts w:ascii="Garamond" w:hAnsi="Garamond"/>
          <w:bCs/>
          <w:lang w:val="en-US"/>
        </w:rPr>
        <w:t>INRAe</w:t>
      </w:r>
      <w:proofErr w:type="spellEnd"/>
      <w:r w:rsidRPr="005575A8">
        <w:rPr>
          <w:rFonts w:ascii="Garamond" w:hAnsi="Garamond"/>
          <w:bCs/>
          <w:lang w:val="en-US"/>
        </w:rPr>
        <w:t xml:space="preserve"> Montpellier), </w:t>
      </w:r>
      <w:r w:rsidR="00DC4FBE" w:rsidRPr="005575A8">
        <w:rPr>
          <w:rFonts w:ascii="Garamond" w:hAnsi="Garamond"/>
          <w:bCs/>
          <w:lang w:val="en-US"/>
        </w:rPr>
        <w:t>Gérard Sylvain (</w:t>
      </w:r>
      <w:proofErr w:type="spellStart"/>
      <w:r w:rsidR="00DC4FBE" w:rsidRPr="005575A8">
        <w:rPr>
          <w:rFonts w:ascii="Garamond" w:hAnsi="Garamond"/>
          <w:bCs/>
          <w:lang w:val="en-US"/>
        </w:rPr>
        <w:t>INRAe</w:t>
      </w:r>
      <w:proofErr w:type="spellEnd"/>
      <w:r w:rsidR="00DC4FBE" w:rsidRPr="005575A8">
        <w:rPr>
          <w:rFonts w:ascii="Garamond" w:hAnsi="Garamond"/>
          <w:bCs/>
          <w:lang w:val="en-US"/>
        </w:rPr>
        <w:t xml:space="preserve"> Montpellier), </w:t>
      </w:r>
      <w:r w:rsidRPr="005575A8">
        <w:rPr>
          <w:rFonts w:ascii="Garamond" w:hAnsi="Garamond"/>
          <w:bCs/>
          <w:lang w:val="en-US"/>
        </w:rPr>
        <w:t xml:space="preserve">Kevin Hoeffner (University of Rennes) and </w:t>
      </w:r>
      <w:proofErr w:type="spellStart"/>
      <w:r w:rsidRPr="005575A8">
        <w:rPr>
          <w:rFonts w:ascii="Garamond" w:hAnsi="Garamond"/>
          <w:bCs/>
          <w:lang w:val="en-US"/>
        </w:rPr>
        <w:t>Guénola</w:t>
      </w:r>
      <w:proofErr w:type="spellEnd"/>
      <w:r w:rsidRPr="005575A8">
        <w:rPr>
          <w:rFonts w:ascii="Garamond" w:hAnsi="Garamond"/>
          <w:bCs/>
          <w:lang w:val="en-US"/>
        </w:rPr>
        <w:t xml:space="preserve"> Pérès (</w:t>
      </w:r>
      <w:proofErr w:type="spellStart"/>
      <w:r w:rsidRPr="005575A8">
        <w:rPr>
          <w:rFonts w:ascii="Garamond" w:hAnsi="Garamond"/>
          <w:bCs/>
          <w:lang w:val="en-US"/>
        </w:rPr>
        <w:t>Institut</w:t>
      </w:r>
      <w:proofErr w:type="spellEnd"/>
      <w:r w:rsidRPr="005575A8">
        <w:rPr>
          <w:rFonts w:ascii="Garamond" w:hAnsi="Garamond"/>
          <w:bCs/>
          <w:lang w:val="en-US"/>
        </w:rPr>
        <w:t xml:space="preserve"> </w:t>
      </w:r>
      <w:proofErr w:type="spellStart"/>
      <w:r w:rsidRPr="005575A8">
        <w:rPr>
          <w:rFonts w:ascii="Garamond" w:hAnsi="Garamond"/>
          <w:bCs/>
          <w:lang w:val="en-US"/>
        </w:rPr>
        <w:t>Agro</w:t>
      </w:r>
      <w:proofErr w:type="spellEnd"/>
      <w:r w:rsidRPr="005575A8">
        <w:rPr>
          <w:rFonts w:ascii="Garamond" w:hAnsi="Garamond"/>
          <w:bCs/>
          <w:lang w:val="en-US"/>
        </w:rPr>
        <w:t xml:space="preserve"> Rennes); </w:t>
      </w:r>
    </w:p>
    <w:p w14:paraId="12FC424B" w14:textId="77303ACA" w:rsidR="003C6936" w:rsidRPr="005575A8" w:rsidRDefault="003C6936" w:rsidP="005575A8">
      <w:pPr>
        <w:pStyle w:val="Default"/>
        <w:spacing w:after="240" w:line="360" w:lineRule="auto"/>
        <w:jc w:val="both"/>
        <w:rPr>
          <w:rFonts w:ascii="Garamond" w:hAnsi="Garamond"/>
          <w:bCs/>
          <w:lang w:val="en-US"/>
        </w:rPr>
      </w:pPr>
      <w:r w:rsidRPr="005575A8">
        <w:rPr>
          <w:rFonts w:ascii="Garamond" w:hAnsi="Garamond"/>
          <w:bCs/>
          <w:lang w:val="en-US"/>
        </w:rPr>
        <w:t>And, on the other hand, the members of the FRB-CESAB LandWorm project</w:t>
      </w:r>
      <w:r w:rsidR="001A4D8C">
        <w:rPr>
          <w:rFonts w:ascii="Garamond" w:hAnsi="Garamond"/>
          <w:bCs/>
          <w:lang w:val="en-US"/>
        </w:rPr>
        <w:t xml:space="preserve"> and</w:t>
      </w:r>
      <w:r w:rsidRPr="005575A8">
        <w:rPr>
          <w:rFonts w:ascii="Garamond" w:hAnsi="Garamond"/>
          <w:bCs/>
          <w:lang w:val="en-US"/>
        </w:rPr>
        <w:t xml:space="preserve"> </w:t>
      </w:r>
      <w:r w:rsidR="00EE6449" w:rsidRPr="005575A8">
        <w:rPr>
          <w:rFonts w:ascii="Garamond" w:hAnsi="Garamond"/>
          <w:bCs/>
          <w:lang w:val="en-US"/>
        </w:rPr>
        <w:t>non-data</w:t>
      </w:r>
      <w:r w:rsidRPr="005575A8">
        <w:rPr>
          <w:rFonts w:ascii="Garamond" w:hAnsi="Garamond"/>
          <w:bCs/>
          <w:lang w:val="en-US"/>
        </w:rPr>
        <w:t xml:space="preserve"> providers: René-Claire Le </w:t>
      </w:r>
      <w:proofErr w:type="spellStart"/>
      <w:r w:rsidRPr="005575A8">
        <w:rPr>
          <w:rFonts w:ascii="Garamond" w:hAnsi="Garamond"/>
          <w:bCs/>
          <w:lang w:val="en-US"/>
        </w:rPr>
        <w:t>Bayon</w:t>
      </w:r>
      <w:proofErr w:type="spellEnd"/>
      <w:r w:rsidRPr="005575A8">
        <w:rPr>
          <w:rFonts w:ascii="Garamond" w:hAnsi="Garamond"/>
          <w:bCs/>
          <w:lang w:val="en-US"/>
        </w:rPr>
        <w:t xml:space="preserve"> (University of Neuchâtel), Kevin Butt (University of Central Lancashire), Maria Briones (</w:t>
      </w:r>
      <w:proofErr w:type="spellStart"/>
      <w:r w:rsidRPr="005575A8">
        <w:rPr>
          <w:rFonts w:ascii="Garamond" w:hAnsi="Garamond"/>
          <w:bCs/>
          <w:lang w:val="en-US"/>
        </w:rPr>
        <w:t>Universidade</w:t>
      </w:r>
      <w:proofErr w:type="spellEnd"/>
      <w:r w:rsidRPr="005575A8">
        <w:rPr>
          <w:rFonts w:ascii="Garamond" w:hAnsi="Garamond"/>
          <w:bCs/>
          <w:lang w:val="en-US"/>
        </w:rPr>
        <w:t xml:space="preserve"> de Vigo), Bart </w:t>
      </w:r>
      <w:proofErr w:type="spellStart"/>
      <w:r w:rsidRPr="005575A8">
        <w:rPr>
          <w:rFonts w:ascii="Garamond" w:hAnsi="Garamond"/>
          <w:bCs/>
          <w:lang w:val="en-US"/>
        </w:rPr>
        <w:t>Muys</w:t>
      </w:r>
      <w:proofErr w:type="spellEnd"/>
      <w:r w:rsidRPr="005575A8">
        <w:rPr>
          <w:rFonts w:ascii="Garamond" w:hAnsi="Garamond"/>
          <w:bCs/>
          <w:lang w:val="en-US"/>
        </w:rPr>
        <w:t xml:space="preserve"> (KU Leuven) and Helen Phillips (Netherlands Institute of Ecology).</w:t>
      </w:r>
    </w:p>
    <w:p w14:paraId="03C1B12D" w14:textId="77777777" w:rsidR="003C6936" w:rsidRPr="005575A8" w:rsidRDefault="003C6936" w:rsidP="005575A8">
      <w:pPr>
        <w:pStyle w:val="Default"/>
        <w:spacing w:after="240" w:line="360" w:lineRule="auto"/>
        <w:jc w:val="both"/>
        <w:rPr>
          <w:rFonts w:ascii="Garamond" w:hAnsi="Garamond"/>
          <w:b/>
          <w:bCs/>
          <w:lang w:val="en-US"/>
        </w:rPr>
      </w:pPr>
      <w:r w:rsidRPr="005575A8">
        <w:rPr>
          <w:rFonts w:ascii="Garamond" w:hAnsi="Garamond"/>
          <w:b/>
          <w:bCs/>
          <w:lang w:val="en-US"/>
        </w:rPr>
        <w:t xml:space="preserve">Reciprocal commitments </w:t>
      </w:r>
    </w:p>
    <w:p w14:paraId="38B6AABE" w14:textId="7F84C817" w:rsidR="003C6936" w:rsidRPr="005575A8" w:rsidRDefault="003C6936" w:rsidP="005575A8">
      <w:pPr>
        <w:pStyle w:val="Default"/>
        <w:spacing w:after="240" w:line="360" w:lineRule="auto"/>
        <w:jc w:val="both"/>
        <w:rPr>
          <w:rFonts w:ascii="Garamond" w:hAnsi="Garamond"/>
          <w:bCs/>
          <w:lang w:val="en-US"/>
        </w:rPr>
      </w:pPr>
      <w:r w:rsidRPr="005575A8">
        <w:rPr>
          <w:rFonts w:ascii="Garamond" w:hAnsi="Garamond"/>
          <w:bCs/>
          <w:lang w:val="en-US"/>
        </w:rPr>
        <w:t xml:space="preserve">Data providers </w:t>
      </w:r>
      <w:r w:rsidR="001A4D8C">
        <w:rPr>
          <w:rFonts w:ascii="Garamond" w:hAnsi="Garamond"/>
          <w:bCs/>
          <w:lang w:val="en-US"/>
        </w:rPr>
        <w:t xml:space="preserve">cited above </w:t>
      </w:r>
      <w:r w:rsidRPr="005575A8">
        <w:rPr>
          <w:rFonts w:ascii="Garamond" w:hAnsi="Garamond"/>
          <w:bCs/>
          <w:lang w:val="en-US"/>
        </w:rPr>
        <w:t xml:space="preserve">commit to </w:t>
      </w:r>
      <w:r w:rsidR="000C230A">
        <w:rPr>
          <w:rFonts w:ascii="Garamond" w:hAnsi="Garamond"/>
          <w:bCs/>
          <w:lang w:val="en-US"/>
        </w:rPr>
        <w:t xml:space="preserve">share with </w:t>
      </w:r>
      <w:r w:rsidR="00EE6449" w:rsidRPr="005575A8">
        <w:rPr>
          <w:rFonts w:ascii="Garamond" w:hAnsi="Garamond"/>
          <w:bCs/>
          <w:lang w:val="en-US"/>
        </w:rPr>
        <w:t>FRB-CESAB</w:t>
      </w:r>
      <w:r w:rsidRPr="005575A8">
        <w:rPr>
          <w:rFonts w:ascii="Garamond" w:hAnsi="Garamond"/>
          <w:bCs/>
          <w:lang w:val="en-US"/>
        </w:rPr>
        <w:t xml:space="preserve"> LandWorm project members, </w:t>
      </w:r>
      <w:r w:rsidR="00EE6449" w:rsidRPr="005575A8">
        <w:rPr>
          <w:rFonts w:ascii="Garamond" w:hAnsi="Garamond"/>
          <w:bCs/>
          <w:lang w:val="en-US"/>
        </w:rPr>
        <w:t xml:space="preserve">earthworm </w:t>
      </w:r>
      <w:r w:rsidRPr="005575A8">
        <w:rPr>
          <w:rFonts w:ascii="Garamond" w:hAnsi="Garamond"/>
          <w:bCs/>
          <w:lang w:val="en-US"/>
        </w:rPr>
        <w:t xml:space="preserve">community data (abundance/biomass/taxonomic identification) </w:t>
      </w:r>
      <w:r w:rsidR="000C230A">
        <w:rPr>
          <w:rFonts w:ascii="Garamond" w:hAnsi="Garamond"/>
          <w:bCs/>
          <w:lang w:val="en-US"/>
        </w:rPr>
        <w:t xml:space="preserve">under their governance </w:t>
      </w:r>
      <w:r w:rsidRPr="005575A8">
        <w:rPr>
          <w:rFonts w:ascii="Garamond" w:hAnsi="Garamond"/>
          <w:bCs/>
          <w:lang w:val="en-US"/>
        </w:rPr>
        <w:t xml:space="preserve">as available at the date of co-signature of this charter, as well as to provide any explanation necessary for their use in the FRB-CESAB LandWorm project. </w:t>
      </w:r>
      <w:r w:rsidR="00FB5763" w:rsidRPr="005575A8">
        <w:rPr>
          <w:rFonts w:ascii="Garamond" w:hAnsi="Garamond"/>
          <w:bCs/>
          <w:lang w:val="en-US"/>
        </w:rPr>
        <w:t xml:space="preserve">A set of metadata information must be attached to the delivered data, including name and contact details of the person(s) </w:t>
      </w:r>
      <w:r w:rsidR="001A4D8C">
        <w:rPr>
          <w:rFonts w:ascii="Garamond" w:hAnsi="Garamond"/>
          <w:bCs/>
          <w:lang w:val="en-US"/>
        </w:rPr>
        <w:t>involved in the data collection</w:t>
      </w:r>
      <w:r w:rsidR="00FB5763" w:rsidRPr="005575A8">
        <w:rPr>
          <w:rFonts w:ascii="Garamond" w:hAnsi="Garamond"/>
          <w:bCs/>
          <w:lang w:val="en-US"/>
        </w:rPr>
        <w:t>, collection dates, information about the geographical localization of the sampling sites, units, methods of collection</w:t>
      </w:r>
      <w:r w:rsidR="00CF5812">
        <w:rPr>
          <w:rFonts w:ascii="Garamond" w:hAnsi="Garamond"/>
          <w:bCs/>
          <w:lang w:val="en-US"/>
        </w:rPr>
        <w:t xml:space="preserve">, </w:t>
      </w:r>
      <w:r w:rsidR="009133D3">
        <w:rPr>
          <w:rFonts w:ascii="Garamond" w:hAnsi="Garamond"/>
          <w:bCs/>
          <w:lang w:val="en-US"/>
        </w:rPr>
        <w:t>definition of columns or abbreviations</w:t>
      </w:r>
      <w:r w:rsidR="00CF5812" w:rsidRPr="00CF5812">
        <w:rPr>
          <w:rFonts w:ascii="Garamond" w:hAnsi="Garamond"/>
          <w:bCs/>
          <w:lang w:val="en-US"/>
        </w:rPr>
        <w:t xml:space="preserve"> </w:t>
      </w:r>
      <w:r w:rsidR="00FB5763" w:rsidRPr="005575A8">
        <w:rPr>
          <w:rFonts w:ascii="Garamond" w:hAnsi="Garamond"/>
          <w:bCs/>
          <w:lang w:val="en-US"/>
        </w:rPr>
        <w:t xml:space="preserve">and </w:t>
      </w:r>
      <w:r w:rsidR="00CF5812">
        <w:rPr>
          <w:rFonts w:ascii="Garamond" w:hAnsi="Garamond"/>
          <w:bCs/>
          <w:lang w:val="en-US"/>
        </w:rPr>
        <w:t>process</w:t>
      </w:r>
      <w:r w:rsidR="00CF5812" w:rsidRPr="005575A8">
        <w:rPr>
          <w:rFonts w:ascii="Garamond" w:hAnsi="Garamond"/>
          <w:bCs/>
          <w:lang w:val="en-US"/>
        </w:rPr>
        <w:t xml:space="preserve"> </w:t>
      </w:r>
      <w:r w:rsidR="000C230A">
        <w:rPr>
          <w:rFonts w:ascii="Garamond" w:hAnsi="Garamond"/>
          <w:bCs/>
          <w:lang w:val="en-US"/>
        </w:rPr>
        <w:t>(</w:t>
      </w:r>
      <w:r w:rsidR="00CF5812" w:rsidRPr="00CF5812">
        <w:rPr>
          <w:rFonts w:ascii="Garamond" w:hAnsi="Garamond"/>
          <w:bCs/>
          <w:lang w:val="en-US"/>
        </w:rPr>
        <w:t>if there have been any changes to the original dataset</w:t>
      </w:r>
      <w:r w:rsidR="000C230A">
        <w:rPr>
          <w:rFonts w:ascii="Garamond" w:hAnsi="Garamond"/>
          <w:bCs/>
          <w:lang w:val="en-US"/>
        </w:rPr>
        <w:t>)</w:t>
      </w:r>
      <w:r w:rsidR="009133D3">
        <w:rPr>
          <w:rFonts w:ascii="Garamond" w:hAnsi="Garamond"/>
          <w:bCs/>
          <w:lang w:val="en-US"/>
        </w:rPr>
        <w:t xml:space="preserve"> and if the data is already published or not</w:t>
      </w:r>
      <w:r w:rsidR="00FB5763" w:rsidRPr="005575A8">
        <w:rPr>
          <w:rFonts w:ascii="Garamond" w:hAnsi="Garamond"/>
          <w:bCs/>
          <w:lang w:val="en-US"/>
        </w:rPr>
        <w:t xml:space="preserve">. Data need to be shared </w:t>
      </w:r>
      <w:r w:rsidR="009379F7">
        <w:rPr>
          <w:rFonts w:ascii="Garamond" w:hAnsi="Garamond"/>
          <w:bCs/>
          <w:lang w:val="en-US"/>
        </w:rPr>
        <w:t>at the latest after</w:t>
      </w:r>
      <w:r w:rsidR="00CF5812">
        <w:rPr>
          <w:rFonts w:ascii="Garamond" w:hAnsi="Garamond"/>
          <w:bCs/>
          <w:lang w:val="en-US"/>
        </w:rPr>
        <w:t xml:space="preserve"> </w:t>
      </w:r>
      <w:r w:rsidR="000C230A">
        <w:rPr>
          <w:rFonts w:ascii="Garamond" w:hAnsi="Garamond"/>
          <w:bCs/>
          <w:lang w:val="en-US"/>
        </w:rPr>
        <w:t>seven</w:t>
      </w:r>
      <w:r w:rsidR="00FB5763" w:rsidRPr="005575A8">
        <w:rPr>
          <w:rFonts w:ascii="Garamond" w:hAnsi="Garamond"/>
          <w:bCs/>
          <w:lang w:val="en-US"/>
        </w:rPr>
        <w:t xml:space="preserve"> months after </w:t>
      </w:r>
      <w:r w:rsidR="006D03BE">
        <w:rPr>
          <w:rFonts w:ascii="Garamond" w:hAnsi="Garamond"/>
          <w:bCs/>
          <w:lang w:val="en-US"/>
        </w:rPr>
        <w:t>the beginning of the FRB-CESAB LandWorm project</w:t>
      </w:r>
      <w:r w:rsidR="009379F7">
        <w:rPr>
          <w:rFonts w:ascii="Garamond" w:hAnsi="Garamond"/>
          <w:bCs/>
          <w:lang w:val="en-US"/>
        </w:rPr>
        <w:t xml:space="preserve">, i.e. </w:t>
      </w:r>
      <w:r w:rsidR="009379F7" w:rsidRPr="009133D3">
        <w:rPr>
          <w:rFonts w:ascii="Garamond" w:hAnsi="Garamond"/>
          <w:b/>
          <w:bCs/>
          <w:u w:val="single"/>
          <w:lang w:val="en-US"/>
        </w:rPr>
        <w:t xml:space="preserve">before </w:t>
      </w:r>
      <w:r w:rsidR="000C230A" w:rsidRPr="009133D3">
        <w:rPr>
          <w:rFonts w:ascii="Garamond" w:hAnsi="Garamond"/>
          <w:b/>
          <w:bCs/>
          <w:u w:val="single"/>
          <w:lang w:val="en-US"/>
        </w:rPr>
        <w:t>06</w:t>
      </w:r>
      <w:r w:rsidR="009379F7" w:rsidRPr="009133D3">
        <w:rPr>
          <w:rFonts w:ascii="Garamond" w:hAnsi="Garamond"/>
          <w:b/>
          <w:bCs/>
          <w:u w:val="single"/>
          <w:lang w:val="en-US"/>
        </w:rPr>
        <w:t>/</w:t>
      </w:r>
      <w:r w:rsidR="000C230A" w:rsidRPr="009133D3">
        <w:rPr>
          <w:rFonts w:ascii="Garamond" w:hAnsi="Garamond"/>
          <w:b/>
          <w:bCs/>
          <w:u w:val="single"/>
          <w:lang w:val="en-US"/>
        </w:rPr>
        <w:t>07/</w:t>
      </w:r>
      <w:r w:rsidR="009379F7" w:rsidRPr="009133D3">
        <w:rPr>
          <w:rFonts w:ascii="Garamond" w:hAnsi="Garamond"/>
          <w:b/>
          <w:bCs/>
          <w:u w:val="single"/>
          <w:lang w:val="en-US"/>
        </w:rPr>
        <w:t>2023</w:t>
      </w:r>
      <w:r w:rsidR="00FB5763" w:rsidRPr="005575A8">
        <w:rPr>
          <w:rFonts w:ascii="Garamond" w:hAnsi="Garamond"/>
          <w:bCs/>
          <w:lang w:val="en-US"/>
        </w:rPr>
        <w:t>.</w:t>
      </w:r>
    </w:p>
    <w:p w14:paraId="52C118FC" w14:textId="77777777" w:rsidR="003C6936" w:rsidRPr="005575A8" w:rsidRDefault="003C6936" w:rsidP="005575A8">
      <w:pPr>
        <w:pStyle w:val="Default"/>
        <w:spacing w:after="240" w:line="360" w:lineRule="auto"/>
        <w:jc w:val="both"/>
        <w:rPr>
          <w:rFonts w:ascii="Garamond" w:hAnsi="Garamond"/>
          <w:bCs/>
          <w:lang w:val="en-US"/>
        </w:rPr>
      </w:pPr>
      <w:r w:rsidRPr="005575A8">
        <w:rPr>
          <w:rFonts w:ascii="Garamond" w:hAnsi="Garamond"/>
          <w:bCs/>
          <w:lang w:val="en-US"/>
        </w:rPr>
        <w:t xml:space="preserve">The sharing of earthworm community data within the FRB-CESAB LandWorm project is subject to the following conditions: </w:t>
      </w:r>
    </w:p>
    <w:p w14:paraId="389E23C1" w14:textId="7EF83EA9" w:rsidR="00EE6449" w:rsidRPr="005575A8" w:rsidRDefault="003C6936" w:rsidP="005575A8">
      <w:pPr>
        <w:pStyle w:val="Default"/>
        <w:numPr>
          <w:ilvl w:val="0"/>
          <w:numId w:val="6"/>
        </w:numPr>
        <w:spacing w:after="240" w:line="360" w:lineRule="auto"/>
        <w:jc w:val="both"/>
        <w:rPr>
          <w:rFonts w:ascii="Garamond" w:hAnsi="Garamond"/>
          <w:bCs/>
          <w:lang w:val="en-US"/>
        </w:rPr>
      </w:pPr>
      <w:commentRangeStart w:id="0"/>
      <w:commentRangeStart w:id="1"/>
      <w:r w:rsidRPr="005575A8">
        <w:rPr>
          <w:rFonts w:ascii="Garamond" w:hAnsi="Garamond"/>
          <w:bCs/>
          <w:lang w:val="en-US"/>
        </w:rPr>
        <w:t xml:space="preserve">Earthworm community data may be shared among FRB-CESAB LandWorm researchers and analyzed within the framework of the FRB-CESAB LandWorm project, </w:t>
      </w:r>
      <w:r w:rsidRPr="005575A8">
        <w:rPr>
          <w:rFonts w:ascii="Garamond" w:hAnsi="Garamond"/>
          <w:b/>
          <w:bCs/>
          <w:lang w:val="en-US"/>
        </w:rPr>
        <w:t>but may not be published in their original form</w:t>
      </w:r>
      <w:r w:rsidRPr="005575A8">
        <w:rPr>
          <w:rFonts w:ascii="Garamond" w:hAnsi="Garamond"/>
          <w:bCs/>
          <w:lang w:val="en-US"/>
        </w:rPr>
        <w:t xml:space="preserve">, neither in articles, nor in websites or databases external to the FRB-CESAB LandWorm project. If publication of an article requires the availability of the dataset for reproducibility of the analyses, the data provided should </w:t>
      </w:r>
      <w:r w:rsidRPr="005575A8">
        <w:rPr>
          <w:rFonts w:ascii="Garamond" w:hAnsi="Garamond"/>
          <w:bCs/>
          <w:lang w:val="en-US"/>
        </w:rPr>
        <w:lastRenderedPageBreak/>
        <w:t xml:space="preserve">therefore be limited to </w:t>
      </w:r>
      <w:r w:rsidRPr="005575A8">
        <w:rPr>
          <w:rFonts w:ascii="Garamond" w:hAnsi="Garamond"/>
          <w:b/>
          <w:bCs/>
          <w:lang w:val="en-US"/>
        </w:rPr>
        <w:t>aggregated or summarized data</w:t>
      </w:r>
      <w:r w:rsidRPr="005575A8">
        <w:rPr>
          <w:rFonts w:ascii="Garamond" w:hAnsi="Garamond"/>
          <w:bCs/>
          <w:lang w:val="en-US"/>
        </w:rPr>
        <w:t xml:space="preserve"> to allow reproducibility of the analyses. </w:t>
      </w:r>
      <w:commentRangeEnd w:id="0"/>
      <w:r w:rsidR="006F47D7" w:rsidRPr="005575A8">
        <w:rPr>
          <w:rStyle w:val="CommentReference"/>
          <w:rFonts w:ascii="Garamond" w:hAnsi="Garamond" w:cstheme="minorBidi"/>
          <w:color w:val="auto"/>
          <w:sz w:val="24"/>
          <w:szCs w:val="24"/>
        </w:rPr>
        <w:commentReference w:id="0"/>
      </w:r>
      <w:commentRangeEnd w:id="1"/>
      <w:r w:rsidR="009379F7">
        <w:rPr>
          <w:rStyle w:val="CommentReference"/>
          <w:rFonts w:asciiTheme="minorHAnsi" w:hAnsiTheme="minorHAnsi" w:cstheme="minorBidi"/>
          <w:color w:val="auto"/>
        </w:rPr>
        <w:commentReference w:id="1"/>
      </w:r>
    </w:p>
    <w:p w14:paraId="2DCC43FB" w14:textId="1FF03C79" w:rsidR="006F47D7" w:rsidRPr="005575A8" w:rsidRDefault="00EE6449" w:rsidP="005575A8">
      <w:pPr>
        <w:pStyle w:val="Default"/>
        <w:numPr>
          <w:ilvl w:val="0"/>
          <w:numId w:val="6"/>
        </w:numPr>
        <w:spacing w:after="240" w:line="360" w:lineRule="auto"/>
        <w:jc w:val="both"/>
        <w:rPr>
          <w:rFonts w:ascii="Garamond" w:hAnsi="Garamond"/>
          <w:bCs/>
          <w:lang w:val="en-US"/>
        </w:rPr>
      </w:pPr>
      <w:r w:rsidRPr="005575A8">
        <w:rPr>
          <w:rFonts w:ascii="Garamond" w:hAnsi="Garamond"/>
          <w:b/>
          <w:bCs/>
          <w:lang w:val="en-US"/>
        </w:rPr>
        <w:t>The principal investigators should be contacted before the analyses</w:t>
      </w:r>
      <w:r w:rsidRPr="005575A8">
        <w:rPr>
          <w:rFonts w:ascii="Garamond" w:hAnsi="Garamond"/>
          <w:bCs/>
          <w:lang w:val="en-US"/>
        </w:rPr>
        <w:t xml:space="preserve"> to discuss the details, in order to determine as early as possible in the process, and in common agreement, the role that each one will play as co-author or not, as a result of potential publications that would result. </w:t>
      </w:r>
      <w:r w:rsidR="003A61C5" w:rsidRPr="005575A8">
        <w:rPr>
          <w:rFonts w:ascii="Garamond" w:hAnsi="Garamond"/>
          <w:bCs/>
          <w:lang w:val="en-US"/>
        </w:rPr>
        <w:t>The principal investigators will forward the request to the data owners to keep them informed.</w:t>
      </w:r>
    </w:p>
    <w:p w14:paraId="39B5167A" w14:textId="1948705B" w:rsidR="00EE6449" w:rsidRPr="005575A8" w:rsidRDefault="003C6936" w:rsidP="005575A8">
      <w:pPr>
        <w:pStyle w:val="Default"/>
        <w:numPr>
          <w:ilvl w:val="0"/>
          <w:numId w:val="6"/>
        </w:numPr>
        <w:spacing w:after="240" w:line="360" w:lineRule="auto"/>
        <w:jc w:val="both"/>
        <w:rPr>
          <w:rFonts w:ascii="Garamond" w:hAnsi="Garamond"/>
          <w:bCs/>
          <w:lang w:val="en-US"/>
        </w:rPr>
      </w:pPr>
      <w:r w:rsidRPr="005575A8">
        <w:rPr>
          <w:rFonts w:ascii="Garamond" w:hAnsi="Garamond"/>
          <w:b/>
          <w:bCs/>
          <w:lang w:val="en-US"/>
        </w:rPr>
        <w:t>In case of publication, the principal investigators should be informed</w:t>
      </w:r>
      <w:r w:rsidR="00F606F5" w:rsidRPr="005575A8">
        <w:rPr>
          <w:rFonts w:ascii="Garamond" w:hAnsi="Garamond"/>
          <w:bCs/>
          <w:lang w:val="en-US"/>
        </w:rPr>
        <w:t xml:space="preserve"> </w:t>
      </w:r>
      <w:r w:rsidRPr="005575A8">
        <w:rPr>
          <w:rFonts w:ascii="Garamond" w:hAnsi="Garamond"/>
          <w:bCs/>
          <w:lang w:val="en-US"/>
        </w:rPr>
        <w:t>and a pre-print version should be sent to them</w:t>
      </w:r>
      <w:r w:rsidR="00EE6449" w:rsidRPr="005575A8">
        <w:rPr>
          <w:rFonts w:ascii="Garamond" w:hAnsi="Garamond"/>
          <w:bCs/>
          <w:lang w:val="en-US"/>
        </w:rPr>
        <w:t xml:space="preserve"> </w:t>
      </w:r>
      <w:r w:rsidR="003A61C5" w:rsidRPr="005575A8">
        <w:rPr>
          <w:rFonts w:ascii="Garamond" w:hAnsi="Garamond"/>
          <w:bCs/>
          <w:lang w:val="en-US"/>
        </w:rPr>
        <w:t>30 days</w:t>
      </w:r>
      <w:r w:rsidR="00EE6449" w:rsidRPr="005575A8">
        <w:rPr>
          <w:rFonts w:ascii="Garamond" w:hAnsi="Garamond"/>
          <w:bCs/>
          <w:lang w:val="en-US"/>
        </w:rPr>
        <w:t xml:space="preserve"> before the submission</w:t>
      </w:r>
      <w:r w:rsidRPr="005575A8">
        <w:rPr>
          <w:rFonts w:ascii="Garamond" w:hAnsi="Garamond"/>
          <w:bCs/>
          <w:lang w:val="en-US"/>
        </w:rPr>
        <w:t>.</w:t>
      </w:r>
      <w:r w:rsidR="003A61C5" w:rsidRPr="005575A8">
        <w:rPr>
          <w:rFonts w:ascii="Garamond" w:hAnsi="Garamond"/>
          <w:bCs/>
          <w:lang w:val="en-US"/>
        </w:rPr>
        <w:t xml:space="preserve"> In this way, everybody is given the chance to contribute to the work or raise objections. Any objection to the planned publication shall be made in writing (including by e-mail) to the Coordinator and to any Party concerned within 21 days after receipt of the notice.</w:t>
      </w:r>
      <w:r w:rsidR="003A61C5" w:rsidRPr="005575A8">
        <w:rPr>
          <w:rFonts w:ascii="Garamond" w:hAnsi="Garamond"/>
          <w:lang w:val="en-US"/>
        </w:rPr>
        <w:t xml:space="preserve"> </w:t>
      </w:r>
      <w:r w:rsidR="003A61C5" w:rsidRPr="005575A8">
        <w:rPr>
          <w:rFonts w:ascii="Garamond" w:hAnsi="Garamond"/>
          <w:bCs/>
          <w:lang w:val="en-US"/>
        </w:rPr>
        <w:t>If no objection is made within the time limit stated above, the publication is permitted.</w:t>
      </w:r>
      <w:r w:rsidR="006F47D7" w:rsidRPr="005575A8">
        <w:rPr>
          <w:rFonts w:ascii="Garamond" w:hAnsi="Garamond"/>
          <w:bCs/>
          <w:lang w:val="en-US"/>
        </w:rPr>
        <w:t xml:space="preserve"> </w:t>
      </w:r>
      <w:r w:rsidR="006F47D7" w:rsidRPr="005575A8">
        <w:rPr>
          <w:rFonts w:ascii="Garamond" w:hAnsi="Garamond"/>
          <w:b/>
          <w:bCs/>
          <w:lang w:val="en-US"/>
        </w:rPr>
        <w:t>In case of oral or poster presentations at national or international events the principal investigators should be informed.</w:t>
      </w:r>
      <w:r w:rsidRPr="005575A8">
        <w:rPr>
          <w:rFonts w:ascii="Garamond" w:hAnsi="Garamond"/>
          <w:bCs/>
          <w:lang w:val="en-US"/>
        </w:rPr>
        <w:t xml:space="preserve"> Acknowledgements and corresponding logos (FRB-CESAB) should be included in any </w:t>
      </w:r>
      <w:r w:rsidR="003A61C5" w:rsidRPr="005575A8">
        <w:rPr>
          <w:rFonts w:ascii="Garamond" w:hAnsi="Garamond"/>
          <w:bCs/>
          <w:lang w:val="en-US"/>
        </w:rPr>
        <w:t>scientific/public</w:t>
      </w:r>
      <w:r w:rsidRPr="005575A8">
        <w:rPr>
          <w:rFonts w:ascii="Garamond" w:hAnsi="Garamond"/>
          <w:bCs/>
          <w:lang w:val="en-US"/>
        </w:rPr>
        <w:t xml:space="preserve"> dissemination of these results.</w:t>
      </w:r>
    </w:p>
    <w:p w14:paraId="3DA19A89" w14:textId="329AD86C" w:rsidR="00EE6449" w:rsidRPr="005575A8" w:rsidRDefault="003C6936" w:rsidP="005575A8">
      <w:pPr>
        <w:pStyle w:val="Default"/>
        <w:numPr>
          <w:ilvl w:val="0"/>
          <w:numId w:val="6"/>
        </w:numPr>
        <w:spacing w:after="240" w:line="360" w:lineRule="auto"/>
        <w:jc w:val="both"/>
        <w:rPr>
          <w:rFonts w:ascii="Garamond" w:hAnsi="Garamond"/>
          <w:bCs/>
          <w:lang w:val="en-US"/>
        </w:rPr>
      </w:pPr>
      <w:commentRangeStart w:id="2"/>
      <w:r w:rsidRPr="005575A8">
        <w:rPr>
          <w:rFonts w:ascii="Garamond" w:hAnsi="Garamond"/>
          <w:bCs/>
          <w:lang w:val="en-US"/>
        </w:rPr>
        <w:t xml:space="preserve">Publication of the geographical coordinates of the sites, or any information that could identify their exact address, </w:t>
      </w:r>
      <w:r w:rsidRPr="005575A8">
        <w:rPr>
          <w:rFonts w:ascii="Garamond" w:hAnsi="Garamond"/>
          <w:b/>
          <w:bCs/>
          <w:lang w:val="en-US"/>
        </w:rPr>
        <w:t xml:space="preserve">is strictly prohibited </w:t>
      </w:r>
      <w:r w:rsidRPr="005575A8">
        <w:rPr>
          <w:rFonts w:ascii="Garamond" w:hAnsi="Garamond"/>
          <w:bCs/>
          <w:lang w:val="en-US"/>
        </w:rPr>
        <w:t>in any format. If cartographic production is necessary, it may be based on blurred data, avoiding the use of a spatial grain smaller than that of the municipality or the positioning in a 10 x 10 km grid; these elements will be submitted to the FRB-CESAB LandWorm principal investigators for validation</w:t>
      </w:r>
      <w:r w:rsidR="00EE6449" w:rsidRPr="005575A8">
        <w:rPr>
          <w:rFonts w:ascii="Garamond" w:hAnsi="Garamond"/>
          <w:bCs/>
          <w:lang w:val="en-US"/>
        </w:rPr>
        <w:t>.</w:t>
      </w:r>
      <w:commentRangeEnd w:id="2"/>
      <w:r w:rsidR="006F47D7" w:rsidRPr="005575A8">
        <w:rPr>
          <w:rStyle w:val="CommentReference"/>
          <w:rFonts w:ascii="Garamond" w:hAnsi="Garamond" w:cstheme="minorBidi"/>
          <w:color w:val="auto"/>
          <w:sz w:val="24"/>
          <w:szCs w:val="24"/>
        </w:rPr>
        <w:commentReference w:id="2"/>
      </w:r>
    </w:p>
    <w:p w14:paraId="58F9A324" w14:textId="4423AA7D" w:rsidR="00EE6449" w:rsidRPr="007412AB" w:rsidRDefault="00B56E54" w:rsidP="005575A8">
      <w:pPr>
        <w:pStyle w:val="Default"/>
        <w:numPr>
          <w:ilvl w:val="0"/>
          <w:numId w:val="6"/>
        </w:numPr>
        <w:spacing w:after="240" w:line="360" w:lineRule="auto"/>
        <w:jc w:val="both"/>
        <w:rPr>
          <w:rFonts w:ascii="Garamond" w:hAnsi="Garamond"/>
          <w:bCs/>
          <w:lang w:val="en-US"/>
        </w:rPr>
      </w:pPr>
      <w:bookmarkStart w:id="3" w:name="_GoBack"/>
      <w:r w:rsidRPr="005575A8">
        <w:rPr>
          <w:rFonts w:ascii="Garamond" w:hAnsi="Garamond"/>
          <w:lang w:val="en-US"/>
        </w:rPr>
        <w:t>All permanent members of the</w:t>
      </w:r>
      <w:r w:rsidR="00DC4FBE" w:rsidRPr="005575A8">
        <w:rPr>
          <w:rFonts w:ascii="Garamond" w:hAnsi="Garamond"/>
          <w:lang w:val="en-US"/>
        </w:rPr>
        <w:t xml:space="preserve"> FRB-CESAB</w:t>
      </w:r>
      <w:r w:rsidRPr="005575A8">
        <w:rPr>
          <w:rFonts w:ascii="Garamond" w:hAnsi="Garamond"/>
          <w:lang w:val="en-US"/>
        </w:rPr>
        <w:t xml:space="preserve"> LandWorm project (mentioned above) will be co-authors of publications</w:t>
      </w:r>
      <w:r w:rsidR="00DC4FBE" w:rsidRPr="005575A8">
        <w:rPr>
          <w:rFonts w:ascii="Garamond" w:hAnsi="Garamond"/>
          <w:lang w:val="en-US"/>
        </w:rPr>
        <w:t xml:space="preserve"> submitted during the</w:t>
      </w:r>
      <w:r w:rsidR="00C7399A" w:rsidRPr="005575A8">
        <w:rPr>
          <w:rFonts w:ascii="Garamond" w:hAnsi="Garamond"/>
          <w:lang w:val="en-US"/>
        </w:rPr>
        <w:t xml:space="preserve"> FRB-CESAB</w:t>
      </w:r>
      <w:r w:rsidR="00DC4FBE" w:rsidRPr="005575A8">
        <w:rPr>
          <w:rFonts w:ascii="Garamond" w:hAnsi="Garamond"/>
          <w:lang w:val="en-US"/>
        </w:rPr>
        <w:t xml:space="preserve"> LandWorm project (2023-2026)</w:t>
      </w:r>
      <w:r w:rsidRPr="005575A8">
        <w:rPr>
          <w:rFonts w:ascii="Garamond" w:hAnsi="Garamond"/>
          <w:lang w:val="en-US"/>
        </w:rPr>
        <w:t>. Other co-authors may be included if they bring new data, contribute to data processing, or contribute to the writing of the article</w:t>
      </w:r>
      <w:r w:rsidR="00DC4FBE" w:rsidRPr="005575A8">
        <w:rPr>
          <w:rFonts w:ascii="Garamond" w:hAnsi="Garamond"/>
          <w:lang w:val="en-US"/>
        </w:rPr>
        <w:t xml:space="preserve"> after validation by the principal investigators of the FRB-CESAB LandWorm project</w:t>
      </w:r>
      <w:r w:rsidRPr="005575A8">
        <w:rPr>
          <w:rFonts w:ascii="Garamond" w:hAnsi="Garamond"/>
          <w:lang w:val="en-US"/>
        </w:rPr>
        <w:t>.</w:t>
      </w:r>
      <w:r w:rsidR="00DC4FBE" w:rsidRPr="005575A8">
        <w:rPr>
          <w:rFonts w:ascii="Garamond" w:hAnsi="Garamond"/>
          <w:lang w:val="en-US"/>
        </w:rPr>
        <w:t xml:space="preserve"> </w:t>
      </w:r>
      <w:r w:rsidR="003A61C5" w:rsidRPr="005575A8">
        <w:rPr>
          <w:rFonts w:ascii="Garamond" w:hAnsi="Garamond"/>
          <w:lang w:val="en-US"/>
        </w:rPr>
        <w:t>In all cases, the co-authors must be involved in the writing process, so they must be involved from the beginning of the writing or editing process by checking the intellectual content.</w:t>
      </w:r>
      <w:r w:rsidR="00DC4FBE" w:rsidRPr="005575A8">
        <w:rPr>
          <w:rFonts w:ascii="Garamond" w:hAnsi="Garamond"/>
          <w:lang w:val="en-US"/>
        </w:rPr>
        <w:t xml:space="preserve"> All co-authors must have approved the content of the publication prior to its submission, and must therefore be prepared to take responsibility for its content. Those who appear in the acknowledgements of publications must be informed of this and must agree (this is to ensure that their role cannot be categorized as a co-author, for example).</w:t>
      </w:r>
    </w:p>
    <w:bookmarkEnd w:id="3"/>
    <w:p w14:paraId="27504E56" w14:textId="77777777" w:rsidR="007412AB" w:rsidRPr="005575A8" w:rsidRDefault="007412AB" w:rsidP="007412AB">
      <w:pPr>
        <w:pStyle w:val="Default"/>
        <w:spacing w:after="240" w:line="360" w:lineRule="auto"/>
        <w:jc w:val="both"/>
        <w:rPr>
          <w:rFonts w:ascii="Garamond" w:hAnsi="Garamond"/>
          <w:bCs/>
          <w:lang w:val="en-US"/>
        </w:rPr>
      </w:pPr>
    </w:p>
    <w:p w14:paraId="4E15E663" w14:textId="3C7D5561" w:rsidR="00B6004A" w:rsidRPr="00EE6449" w:rsidRDefault="00EE6449" w:rsidP="003C6936">
      <w:pPr>
        <w:rPr>
          <w:rFonts w:ascii="Garamond" w:hAnsi="Garamond"/>
          <w:sz w:val="24"/>
          <w:lang w:val="en-US"/>
        </w:rPr>
      </w:pPr>
      <w:r w:rsidRPr="00EE6449">
        <w:rPr>
          <w:rFonts w:ascii="Garamond" w:hAnsi="Garamond"/>
          <w:sz w:val="24"/>
          <w:lang w:val="en-US"/>
        </w:rPr>
        <w:t>By mutual agreement, signed on May 10, 2023</w:t>
      </w:r>
    </w:p>
    <w:p w14:paraId="2F413551" w14:textId="77777777" w:rsidR="00EE6449" w:rsidRPr="00EE6449" w:rsidRDefault="00EE6449" w:rsidP="003C6936">
      <w:pPr>
        <w:rPr>
          <w:rFonts w:ascii="Garamond" w:hAnsi="Garamond" w:cs="Calibri"/>
          <w:b/>
          <w:color w:val="000000"/>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3C6936" w14:paraId="09A2DB6F" w14:textId="77777777" w:rsidTr="00DC4FBE">
        <w:trPr>
          <w:trHeight w:val="2324"/>
        </w:trPr>
        <w:tc>
          <w:tcPr>
            <w:tcW w:w="3020" w:type="dxa"/>
          </w:tcPr>
          <w:p w14:paraId="7C179A34" w14:textId="260C3DF0" w:rsidR="003C6936" w:rsidRDefault="003C6936" w:rsidP="001A230C">
            <w:pPr>
              <w:pStyle w:val="Default"/>
              <w:spacing w:after="240"/>
              <w:jc w:val="both"/>
              <w:rPr>
                <w:rFonts w:ascii="Garamond" w:hAnsi="Garamond"/>
              </w:rPr>
            </w:pPr>
            <w:proofErr w:type="spellStart"/>
            <w:r>
              <w:rPr>
                <w:rFonts w:ascii="Garamond" w:hAnsi="Garamond"/>
              </w:rPr>
              <w:t>Celine</w:t>
            </w:r>
            <w:proofErr w:type="spellEnd"/>
            <w:r>
              <w:rPr>
                <w:rFonts w:ascii="Garamond" w:hAnsi="Garamond"/>
              </w:rPr>
              <w:t xml:space="preserve"> </w:t>
            </w:r>
            <w:proofErr w:type="spellStart"/>
            <w:r>
              <w:rPr>
                <w:rFonts w:ascii="Garamond" w:hAnsi="Garamond"/>
              </w:rPr>
              <w:t>Pelosi</w:t>
            </w:r>
            <w:proofErr w:type="spellEnd"/>
          </w:p>
        </w:tc>
        <w:tc>
          <w:tcPr>
            <w:tcW w:w="3021" w:type="dxa"/>
          </w:tcPr>
          <w:p w14:paraId="3083BB25" w14:textId="3A9D9ACF" w:rsidR="003C6936" w:rsidRDefault="003C6936" w:rsidP="001A230C">
            <w:pPr>
              <w:pStyle w:val="Default"/>
              <w:spacing w:after="240"/>
              <w:jc w:val="both"/>
              <w:rPr>
                <w:rFonts w:ascii="Garamond" w:hAnsi="Garamond"/>
              </w:rPr>
            </w:pPr>
            <w:r>
              <w:rPr>
                <w:rFonts w:ascii="Garamond" w:hAnsi="Garamond"/>
              </w:rPr>
              <w:t>Daniel Cluzeau</w:t>
            </w:r>
          </w:p>
        </w:tc>
        <w:tc>
          <w:tcPr>
            <w:tcW w:w="3021" w:type="dxa"/>
          </w:tcPr>
          <w:p w14:paraId="48AF56D4" w14:textId="0018B1DD" w:rsidR="003C6936" w:rsidRDefault="003C6936" w:rsidP="001A230C">
            <w:pPr>
              <w:pStyle w:val="Default"/>
              <w:spacing w:after="240"/>
              <w:jc w:val="both"/>
              <w:rPr>
                <w:rFonts w:ascii="Garamond" w:hAnsi="Garamond"/>
              </w:rPr>
            </w:pPr>
            <w:r>
              <w:rPr>
                <w:rFonts w:ascii="Garamond" w:hAnsi="Garamond"/>
              </w:rPr>
              <w:t>Thibaut Decaëns</w:t>
            </w:r>
          </w:p>
        </w:tc>
      </w:tr>
      <w:tr w:rsidR="003C6936" w14:paraId="1816BE7C" w14:textId="77777777" w:rsidTr="00DC4FBE">
        <w:trPr>
          <w:trHeight w:val="2324"/>
        </w:trPr>
        <w:tc>
          <w:tcPr>
            <w:tcW w:w="3020" w:type="dxa"/>
          </w:tcPr>
          <w:p w14:paraId="47C8F1B0" w14:textId="5AFB3DDC" w:rsidR="003C6936" w:rsidRDefault="003C6936" w:rsidP="001A230C">
            <w:pPr>
              <w:pStyle w:val="Default"/>
              <w:spacing w:after="240"/>
              <w:jc w:val="both"/>
              <w:rPr>
                <w:rFonts w:ascii="Garamond" w:hAnsi="Garamond"/>
              </w:rPr>
            </w:pPr>
            <w:r>
              <w:rPr>
                <w:rFonts w:ascii="Garamond" w:hAnsi="Garamond"/>
              </w:rPr>
              <w:t xml:space="preserve">Mickaël </w:t>
            </w:r>
            <w:proofErr w:type="spellStart"/>
            <w:r>
              <w:rPr>
                <w:rFonts w:ascii="Garamond" w:hAnsi="Garamond"/>
              </w:rPr>
              <w:t>Hedde</w:t>
            </w:r>
            <w:proofErr w:type="spellEnd"/>
          </w:p>
        </w:tc>
        <w:tc>
          <w:tcPr>
            <w:tcW w:w="3021" w:type="dxa"/>
          </w:tcPr>
          <w:p w14:paraId="02ECC7E8" w14:textId="2465BD32" w:rsidR="003C6936" w:rsidRDefault="003C6936" w:rsidP="001A230C">
            <w:pPr>
              <w:pStyle w:val="Default"/>
              <w:spacing w:after="240"/>
              <w:jc w:val="both"/>
              <w:rPr>
                <w:rFonts w:ascii="Garamond" w:hAnsi="Garamond"/>
              </w:rPr>
            </w:pPr>
            <w:r>
              <w:rPr>
                <w:rFonts w:ascii="Garamond" w:hAnsi="Garamond"/>
              </w:rPr>
              <w:t>Kevin Hoeffner</w:t>
            </w:r>
          </w:p>
        </w:tc>
        <w:tc>
          <w:tcPr>
            <w:tcW w:w="3021" w:type="dxa"/>
          </w:tcPr>
          <w:p w14:paraId="50BDB006" w14:textId="17FB922D" w:rsidR="003C6936" w:rsidRDefault="003C6936" w:rsidP="001A230C">
            <w:pPr>
              <w:pStyle w:val="Default"/>
              <w:spacing w:after="240"/>
              <w:jc w:val="both"/>
              <w:rPr>
                <w:rFonts w:ascii="Garamond" w:hAnsi="Garamond"/>
              </w:rPr>
            </w:pPr>
            <w:proofErr w:type="spellStart"/>
            <w:r>
              <w:rPr>
                <w:rFonts w:ascii="Garamond" w:hAnsi="Garamond"/>
              </w:rPr>
              <w:t>Guénola</w:t>
            </w:r>
            <w:proofErr w:type="spellEnd"/>
            <w:r>
              <w:rPr>
                <w:rFonts w:ascii="Garamond" w:hAnsi="Garamond"/>
              </w:rPr>
              <w:t xml:space="preserve"> Pérès</w:t>
            </w:r>
          </w:p>
        </w:tc>
      </w:tr>
      <w:tr w:rsidR="003C6936" w14:paraId="5A92923E" w14:textId="77777777" w:rsidTr="00DC4FBE">
        <w:trPr>
          <w:trHeight w:val="2324"/>
        </w:trPr>
        <w:tc>
          <w:tcPr>
            <w:tcW w:w="3020" w:type="dxa"/>
          </w:tcPr>
          <w:p w14:paraId="3B965F88" w14:textId="4EABBF4E" w:rsidR="003C6936" w:rsidRDefault="003C6936" w:rsidP="001A230C">
            <w:pPr>
              <w:pStyle w:val="Default"/>
              <w:spacing w:after="240"/>
              <w:jc w:val="both"/>
              <w:rPr>
                <w:rFonts w:ascii="Garamond" w:hAnsi="Garamond"/>
              </w:rPr>
            </w:pPr>
            <w:r>
              <w:rPr>
                <w:rFonts w:ascii="Garamond" w:hAnsi="Garamond"/>
              </w:rPr>
              <w:t>René Claire Le Bayon</w:t>
            </w:r>
          </w:p>
        </w:tc>
        <w:tc>
          <w:tcPr>
            <w:tcW w:w="3021" w:type="dxa"/>
          </w:tcPr>
          <w:p w14:paraId="12DBBEFF" w14:textId="31E7EDD7" w:rsidR="003C6936" w:rsidRDefault="003C6936" w:rsidP="001A230C">
            <w:pPr>
              <w:pStyle w:val="Default"/>
              <w:spacing w:after="240"/>
              <w:jc w:val="both"/>
              <w:rPr>
                <w:rFonts w:ascii="Garamond" w:hAnsi="Garamond"/>
              </w:rPr>
            </w:pPr>
            <w:r>
              <w:rPr>
                <w:rFonts w:ascii="Garamond" w:hAnsi="Garamond"/>
              </w:rPr>
              <w:t>Kevin Butt</w:t>
            </w:r>
          </w:p>
        </w:tc>
        <w:tc>
          <w:tcPr>
            <w:tcW w:w="3021" w:type="dxa"/>
          </w:tcPr>
          <w:p w14:paraId="133B0745" w14:textId="1CADEC67" w:rsidR="003C6936" w:rsidRDefault="003C6936" w:rsidP="001A230C">
            <w:pPr>
              <w:pStyle w:val="Default"/>
              <w:spacing w:after="240"/>
              <w:jc w:val="both"/>
              <w:rPr>
                <w:rFonts w:ascii="Garamond" w:hAnsi="Garamond"/>
              </w:rPr>
            </w:pPr>
            <w:r>
              <w:rPr>
                <w:rFonts w:ascii="Garamond" w:hAnsi="Garamond"/>
              </w:rPr>
              <w:t xml:space="preserve">Maria </w:t>
            </w:r>
            <w:proofErr w:type="spellStart"/>
            <w:r>
              <w:rPr>
                <w:rFonts w:ascii="Garamond" w:hAnsi="Garamond"/>
              </w:rPr>
              <w:t>Briones</w:t>
            </w:r>
            <w:proofErr w:type="spellEnd"/>
          </w:p>
        </w:tc>
      </w:tr>
      <w:tr w:rsidR="003C6936" w14:paraId="67664DF1" w14:textId="77777777" w:rsidTr="00DC4FBE">
        <w:trPr>
          <w:trHeight w:val="2154"/>
        </w:trPr>
        <w:tc>
          <w:tcPr>
            <w:tcW w:w="3020" w:type="dxa"/>
          </w:tcPr>
          <w:p w14:paraId="44014CDC" w14:textId="1B5D4B10" w:rsidR="003C6936" w:rsidRDefault="003C6936" w:rsidP="001A230C">
            <w:pPr>
              <w:pStyle w:val="Default"/>
              <w:spacing w:after="240"/>
              <w:jc w:val="both"/>
              <w:rPr>
                <w:rFonts w:ascii="Garamond" w:hAnsi="Garamond"/>
              </w:rPr>
            </w:pPr>
            <w:r>
              <w:rPr>
                <w:rFonts w:ascii="Garamond" w:hAnsi="Garamond"/>
              </w:rPr>
              <w:t xml:space="preserve">Bart </w:t>
            </w:r>
            <w:proofErr w:type="spellStart"/>
            <w:r>
              <w:rPr>
                <w:rFonts w:ascii="Garamond" w:hAnsi="Garamond"/>
              </w:rPr>
              <w:t>Muys</w:t>
            </w:r>
            <w:proofErr w:type="spellEnd"/>
          </w:p>
        </w:tc>
        <w:tc>
          <w:tcPr>
            <w:tcW w:w="3021" w:type="dxa"/>
          </w:tcPr>
          <w:p w14:paraId="00EE62D3" w14:textId="6444EA02" w:rsidR="003C6936" w:rsidRDefault="003C6936" w:rsidP="001A230C">
            <w:pPr>
              <w:pStyle w:val="Default"/>
              <w:spacing w:after="240"/>
              <w:jc w:val="both"/>
              <w:rPr>
                <w:rFonts w:ascii="Garamond" w:hAnsi="Garamond"/>
              </w:rPr>
            </w:pPr>
            <w:r>
              <w:rPr>
                <w:rFonts w:ascii="Garamond" w:hAnsi="Garamond"/>
              </w:rPr>
              <w:t>Helen Phillips</w:t>
            </w:r>
          </w:p>
        </w:tc>
        <w:tc>
          <w:tcPr>
            <w:tcW w:w="3021" w:type="dxa"/>
          </w:tcPr>
          <w:p w14:paraId="5451F664" w14:textId="77777777" w:rsidR="003C6936" w:rsidRDefault="003C6936" w:rsidP="001A230C">
            <w:pPr>
              <w:pStyle w:val="Default"/>
              <w:spacing w:after="240"/>
              <w:jc w:val="both"/>
              <w:rPr>
                <w:rFonts w:ascii="Garamond" w:hAnsi="Garamond"/>
              </w:rPr>
            </w:pPr>
          </w:p>
        </w:tc>
      </w:tr>
    </w:tbl>
    <w:p w14:paraId="0F2C3B29" w14:textId="77777777" w:rsidR="00596B9D" w:rsidRPr="00B6004A" w:rsidRDefault="00596B9D" w:rsidP="00DC4FBE">
      <w:pPr>
        <w:pStyle w:val="Default"/>
        <w:spacing w:after="240"/>
        <w:jc w:val="both"/>
        <w:rPr>
          <w:rFonts w:ascii="Garamond" w:hAnsi="Garamond"/>
        </w:rPr>
      </w:pPr>
    </w:p>
    <w:sectPr w:rsidR="00596B9D" w:rsidRPr="00B6004A">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vin Hoeffner" w:date="2023-04-20T15:24:00Z" w:initials="KH">
    <w:p w14:paraId="514120A3" w14:textId="58626853" w:rsidR="006F47D7" w:rsidRDefault="006F47D7">
      <w:pPr>
        <w:pStyle w:val="CommentText"/>
      </w:pPr>
      <w:r>
        <w:rPr>
          <w:rStyle w:val="CommentReference"/>
        </w:rPr>
        <w:annotationRef/>
      </w:r>
      <w:r>
        <w:t>Nous sommes soumis à cela pour les données SBT-ENI donc autant le mettre pour tout le monde.</w:t>
      </w:r>
    </w:p>
    <w:p w14:paraId="52492ED7" w14:textId="77777777" w:rsidR="006F47D7" w:rsidRDefault="006F47D7">
      <w:pPr>
        <w:pStyle w:val="CommentText"/>
      </w:pPr>
    </w:p>
    <w:p w14:paraId="67FE53D1" w14:textId="1767816F" w:rsidR="006F47D7" w:rsidRDefault="006F47D7">
      <w:pPr>
        <w:pStyle w:val="CommentText"/>
      </w:pPr>
      <w:r>
        <w:t xml:space="preserve">On pourra toujours publier des data </w:t>
      </w:r>
      <w:proofErr w:type="spellStart"/>
      <w:r>
        <w:t>papers</w:t>
      </w:r>
      <w:proofErr w:type="spellEnd"/>
      <w:r>
        <w:t xml:space="preserve"> sur des données spécifiques mais cela relèvera de notre initiative</w:t>
      </w:r>
    </w:p>
  </w:comment>
  <w:comment w:id="1" w:author="Camille COUX" w:date="2023-04-24T16:45:00Z" w:initials="CC">
    <w:p w14:paraId="00FDAD1D" w14:textId="7B458994" w:rsidR="009379F7" w:rsidRDefault="009379F7">
      <w:pPr>
        <w:pStyle w:val="CommentText"/>
      </w:pPr>
      <w:r>
        <w:rPr>
          <w:rStyle w:val="CommentReference"/>
        </w:rPr>
        <w:annotationRef/>
      </w:r>
      <w:r>
        <w:t>OK, et quid des data qui seraient déjà publiées ?</w:t>
      </w:r>
    </w:p>
  </w:comment>
  <w:comment w:id="2" w:author="Kevin Hoeffner" w:date="2023-04-20T15:28:00Z" w:initials="KH">
    <w:p w14:paraId="5570E94D" w14:textId="231C8A19" w:rsidR="006F47D7" w:rsidRDefault="006F47D7" w:rsidP="006F47D7">
      <w:pPr>
        <w:pStyle w:val="CommentText"/>
      </w:pPr>
      <w:r>
        <w:rPr>
          <w:rStyle w:val="CommentReference"/>
        </w:rPr>
        <w:annotationRef/>
      </w:r>
      <w:r>
        <w:t>Idem, nous sommes soumis à cela pour les données SBT-ENI donc autant le mettre pour tout le monde.</w:t>
      </w:r>
    </w:p>
    <w:p w14:paraId="67B31C11" w14:textId="77777777" w:rsidR="006F47D7" w:rsidRDefault="006F47D7" w:rsidP="006F47D7">
      <w:pPr>
        <w:pStyle w:val="CommentText"/>
      </w:pPr>
    </w:p>
    <w:p w14:paraId="5465D5CE" w14:textId="7C5261DF" w:rsidR="006F47D7" w:rsidRDefault="006F47D7" w:rsidP="006F47D7">
      <w:pPr>
        <w:pStyle w:val="CommentText"/>
      </w:pPr>
      <w:r>
        <w:t>De plus c’est une règle assez « commune » donc c’est bien de le rappeler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FE53D1" w15:done="0"/>
  <w15:commentEx w15:paraId="00FDAD1D" w15:paraIdParent="67FE53D1" w15:done="0"/>
  <w15:commentEx w15:paraId="5465D5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FE53D1" w16cid:durableId="27EBD7A0"/>
  <w16cid:commentId w16cid:paraId="00FDAD1D" w16cid:durableId="27F217EB"/>
  <w16cid:commentId w16cid:paraId="5465D5CE" w16cid:durableId="27EBD8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6BDD2" w14:textId="77777777" w:rsidR="00674F48" w:rsidRDefault="00674F48" w:rsidP="005575A8">
      <w:pPr>
        <w:spacing w:after="0" w:line="240" w:lineRule="auto"/>
      </w:pPr>
      <w:r>
        <w:separator/>
      </w:r>
    </w:p>
  </w:endnote>
  <w:endnote w:type="continuationSeparator" w:id="0">
    <w:p w14:paraId="58170DBA" w14:textId="77777777" w:rsidR="00674F48" w:rsidRDefault="00674F48" w:rsidP="0055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683566"/>
      <w:docPartObj>
        <w:docPartGallery w:val="Page Numbers (Bottom of Page)"/>
        <w:docPartUnique/>
      </w:docPartObj>
    </w:sdtPr>
    <w:sdtEndPr>
      <w:rPr>
        <w:noProof/>
      </w:rPr>
    </w:sdtEndPr>
    <w:sdtContent>
      <w:p w14:paraId="068E6789" w14:textId="3CCF1F10" w:rsidR="007412AB" w:rsidRDefault="007412AB">
        <w:pPr>
          <w:pStyle w:val="Footer"/>
          <w:jc w:val="center"/>
        </w:pPr>
        <w:r>
          <w:fldChar w:fldCharType="begin"/>
        </w:r>
        <w:r>
          <w:instrText xml:space="preserve"> PAGE   \* MERGEFORMAT </w:instrText>
        </w:r>
        <w:r>
          <w:fldChar w:fldCharType="separate"/>
        </w:r>
        <w:r w:rsidR="009379F7">
          <w:rPr>
            <w:noProof/>
          </w:rPr>
          <w:t>3</w:t>
        </w:r>
        <w:r>
          <w:rPr>
            <w:noProof/>
          </w:rPr>
          <w:fldChar w:fldCharType="end"/>
        </w:r>
      </w:p>
    </w:sdtContent>
  </w:sdt>
  <w:p w14:paraId="070207E3" w14:textId="77777777" w:rsidR="007412AB" w:rsidRDefault="00741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8BACA" w14:textId="77777777" w:rsidR="00674F48" w:rsidRDefault="00674F48" w:rsidP="005575A8">
      <w:pPr>
        <w:spacing w:after="0" w:line="240" w:lineRule="auto"/>
      </w:pPr>
      <w:r>
        <w:separator/>
      </w:r>
    </w:p>
  </w:footnote>
  <w:footnote w:type="continuationSeparator" w:id="0">
    <w:p w14:paraId="67E86824" w14:textId="77777777" w:rsidR="00674F48" w:rsidRDefault="00674F48" w:rsidP="00557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907EA"/>
    <w:multiLevelType w:val="hybridMultilevel"/>
    <w:tmpl w:val="20F0F7A2"/>
    <w:lvl w:ilvl="0" w:tplc="CB062E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253AD9"/>
    <w:multiLevelType w:val="hybridMultilevel"/>
    <w:tmpl w:val="F334A91C"/>
    <w:lvl w:ilvl="0" w:tplc="11566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7276B"/>
    <w:multiLevelType w:val="hybridMultilevel"/>
    <w:tmpl w:val="B24A51E2"/>
    <w:lvl w:ilvl="0" w:tplc="92182EF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DA9326"/>
    <w:multiLevelType w:val="hybridMultilevel"/>
    <w:tmpl w:val="B373102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7773B5E"/>
    <w:multiLevelType w:val="hybridMultilevel"/>
    <w:tmpl w:val="5C0CA83C"/>
    <w:lvl w:ilvl="0" w:tplc="6B5E571C">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243026"/>
    <w:multiLevelType w:val="hybridMultilevel"/>
    <w:tmpl w:val="F0382202"/>
    <w:lvl w:ilvl="0" w:tplc="5E5C64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Hoeffner">
    <w15:presenceInfo w15:providerId="AD" w15:userId="S-1-5-21-404347724-751450162-1519480048-212437"/>
  </w15:person>
  <w15:person w15:author="Camille COUX">
    <w15:presenceInfo w15:providerId="None" w15:userId="Camille CO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E6"/>
    <w:rsid w:val="000167B2"/>
    <w:rsid w:val="000C230A"/>
    <w:rsid w:val="000F7E0C"/>
    <w:rsid w:val="001534F0"/>
    <w:rsid w:val="00153BA3"/>
    <w:rsid w:val="001A230C"/>
    <w:rsid w:val="001A4D8C"/>
    <w:rsid w:val="00246571"/>
    <w:rsid w:val="00252DE6"/>
    <w:rsid w:val="002565B3"/>
    <w:rsid w:val="0027432A"/>
    <w:rsid w:val="00326F49"/>
    <w:rsid w:val="003A61C5"/>
    <w:rsid w:val="003C6936"/>
    <w:rsid w:val="003F68BD"/>
    <w:rsid w:val="004E3ABD"/>
    <w:rsid w:val="00547A93"/>
    <w:rsid w:val="005575A8"/>
    <w:rsid w:val="00596B9D"/>
    <w:rsid w:val="00665738"/>
    <w:rsid w:val="00674F48"/>
    <w:rsid w:val="006D03BE"/>
    <w:rsid w:val="006F47D7"/>
    <w:rsid w:val="006F518D"/>
    <w:rsid w:val="00701C80"/>
    <w:rsid w:val="007412AB"/>
    <w:rsid w:val="007B01C5"/>
    <w:rsid w:val="00814842"/>
    <w:rsid w:val="008438E1"/>
    <w:rsid w:val="0089496B"/>
    <w:rsid w:val="008B5315"/>
    <w:rsid w:val="008E50D1"/>
    <w:rsid w:val="009133D3"/>
    <w:rsid w:val="00926587"/>
    <w:rsid w:val="009379F7"/>
    <w:rsid w:val="00996465"/>
    <w:rsid w:val="009C3EDB"/>
    <w:rsid w:val="00A65C47"/>
    <w:rsid w:val="00AF0BA2"/>
    <w:rsid w:val="00B302AA"/>
    <w:rsid w:val="00B56E54"/>
    <w:rsid w:val="00B6004A"/>
    <w:rsid w:val="00B92669"/>
    <w:rsid w:val="00C55A03"/>
    <w:rsid w:val="00C66729"/>
    <w:rsid w:val="00C7399A"/>
    <w:rsid w:val="00CF5812"/>
    <w:rsid w:val="00D23482"/>
    <w:rsid w:val="00D83F2F"/>
    <w:rsid w:val="00DC4FBE"/>
    <w:rsid w:val="00DE335D"/>
    <w:rsid w:val="00E25C4C"/>
    <w:rsid w:val="00E5613F"/>
    <w:rsid w:val="00E958C9"/>
    <w:rsid w:val="00ED731D"/>
    <w:rsid w:val="00EE6449"/>
    <w:rsid w:val="00F43F57"/>
    <w:rsid w:val="00F606F5"/>
    <w:rsid w:val="00F8585A"/>
    <w:rsid w:val="00FB04AC"/>
    <w:rsid w:val="00FB5763"/>
    <w:rsid w:val="00FD056C"/>
    <w:rsid w:val="00FD4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99DE"/>
  <w15:chartTrackingRefBased/>
  <w15:docId w15:val="{72CC9F2E-A117-4769-94B8-3A5DB52D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2DE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A23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30C"/>
    <w:rPr>
      <w:rFonts w:ascii="Segoe UI" w:hAnsi="Segoe UI" w:cs="Segoe UI"/>
      <w:sz w:val="18"/>
      <w:szCs w:val="18"/>
    </w:rPr>
  </w:style>
  <w:style w:type="character" w:styleId="Hyperlink">
    <w:name w:val="Hyperlink"/>
    <w:basedOn w:val="DefaultParagraphFont"/>
    <w:uiPriority w:val="99"/>
    <w:unhideWhenUsed/>
    <w:rsid w:val="00AF0BA2"/>
    <w:rPr>
      <w:color w:val="0563C1" w:themeColor="hyperlink"/>
      <w:u w:val="single"/>
    </w:rPr>
  </w:style>
  <w:style w:type="character" w:styleId="CommentReference">
    <w:name w:val="annotation reference"/>
    <w:basedOn w:val="DefaultParagraphFont"/>
    <w:uiPriority w:val="99"/>
    <w:semiHidden/>
    <w:unhideWhenUsed/>
    <w:rsid w:val="00F8585A"/>
    <w:rPr>
      <w:sz w:val="16"/>
      <w:szCs w:val="16"/>
    </w:rPr>
  </w:style>
  <w:style w:type="paragraph" w:styleId="CommentText">
    <w:name w:val="annotation text"/>
    <w:basedOn w:val="Normal"/>
    <w:link w:val="CommentTextChar"/>
    <w:uiPriority w:val="99"/>
    <w:semiHidden/>
    <w:unhideWhenUsed/>
    <w:rsid w:val="00F8585A"/>
    <w:pPr>
      <w:spacing w:line="240" w:lineRule="auto"/>
    </w:pPr>
    <w:rPr>
      <w:sz w:val="20"/>
      <w:szCs w:val="20"/>
    </w:rPr>
  </w:style>
  <w:style w:type="character" w:customStyle="1" w:styleId="CommentTextChar">
    <w:name w:val="Comment Text Char"/>
    <w:basedOn w:val="DefaultParagraphFont"/>
    <w:link w:val="CommentText"/>
    <w:uiPriority w:val="99"/>
    <w:semiHidden/>
    <w:rsid w:val="00F8585A"/>
    <w:rPr>
      <w:sz w:val="20"/>
      <w:szCs w:val="20"/>
    </w:rPr>
  </w:style>
  <w:style w:type="paragraph" w:styleId="CommentSubject">
    <w:name w:val="annotation subject"/>
    <w:basedOn w:val="CommentText"/>
    <w:next w:val="CommentText"/>
    <w:link w:val="CommentSubjectChar"/>
    <w:uiPriority w:val="99"/>
    <w:semiHidden/>
    <w:unhideWhenUsed/>
    <w:rsid w:val="00F8585A"/>
    <w:rPr>
      <w:b/>
      <w:bCs/>
    </w:rPr>
  </w:style>
  <w:style w:type="character" w:customStyle="1" w:styleId="CommentSubjectChar">
    <w:name w:val="Comment Subject Char"/>
    <w:basedOn w:val="CommentTextChar"/>
    <w:link w:val="CommentSubject"/>
    <w:uiPriority w:val="99"/>
    <w:semiHidden/>
    <w:rsid w:val="00F8585A"/>
    <w:rPr>
      <w:b/>
      <w:bCs/>
      <w:sz w:val="20"/>
      <w:szCs w:val="20"/>
    </w:rPr>
  </w:style>
  <w:style w:type="table" w:styleId="TableGrid">
    <w:name w:val="Table Grid"/>
    <w:basedOn w:val="TableNormal"/>
    <w:uiPriority w:val="39"/>
    <w:rsid w:val="003C6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75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75A8"/>
  </w:style>
  <w:style w:type="paragraph" w:styleId="Footer">
    <w:name w:val="footer"/>
    <w:basedOn w:val="Normal"/>
    <w:link w:val="FooterChar"/>
    <w:uiPriority w:val="99"/>
    <w:unhideWhenUsed/>
    <w:rsid w:val="005575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7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96B7A-D4D2-4EEF-99E5-4B81692A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755</Words>
  <Characters>4304</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MEYNARD</dc:creator>
  <cp:keywords/>
  <dc:description/>
  <cp:lastModifiedBy>Kevin Hoeffner</cp:lastModifiedBy>
  <cp:revision>4</cp:revision>
  <cp:lastPrinted>2023-04-28T12:36:00Z</cp:lastPrinted>
  <dcterms:created xsi:type="dcterms:W3CDTF">2023-04-25T07:57:00Z</dcterms:created>
  <dcterms:modified xsi:type="dcterms:W3CDTF">2023-04-28T14:54:00Z</dcterms:modified>
</cp:coreProperties>
</file>