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28D" w:rsidRDefault="00141F0E" w:rsidP="00C60521">
      <w:pPr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Time</w:t>
      </w:r>
      <w:r w:rsidRPr="004B428D">
        <w:rPr>
          <w:rFonts w:ascii="Palatino Linotype" w:hAnsi="Palatino Linotype"/>
          <w:b/>
          <w:sz w:val="28"/>
          <w:szCs w:val="28"/>
        </w:rPr>
        <w:t xml:space="preserve"> series</w:t>
      </w:r>
      <w:r>
        <w:rPr>
          <w:rFonts w:ascii="Palatino Linotype" w:hAnsi="Palatino Linotype"/>
          <w:b/>
          <w:sz w:val="28"/>
          <w:szCs w:val="28"/>
        </w:rPr>
        <w:t xml:space="preserve"> Analysis</w:t>
      </w:r>
    </w:p>
    <w:p w:rsidR="00141F0E" w:rsidRDefault="00141F0E" w:rsidP="00141F0E">
      <w:pPr>
        <w:spacing w:line="240" w:lineRule="auto"/>
        <w:rPr>
          <w:rFonts w:ascii="Palatino Linotype" w:hAnsi="Palatino Linotype"/>
        </w:rPr>
      </w:pPr>
      <w:r w:rsidRPr="00141F0E">
        <w:rPr>
          <w:rFonts w:ascii="Palatino Linotype" w:hAnsi="Palatino Linotype"/>
        </w:rPr>
        <w:t xml:space="preserve">A </w:t>
      </w:r>
      <w:r w:rsidRPr="00141F0E">
        <w:rPr>
          <w:rFonts w:ascii="Palatino Linotype" w:hAnsi="Palatino Linotype"/>
          <w:bCs/>
        </w:rPr>
        <w:t>time series</w:t>
      </w:r>
      <w:r w:rsidRPr="00141F0E">
        <w:rPr>
          <w:rFonts w:ascii="Palatino Linotype" w:hAnsi="Palatino Linotype"/>
        </w:rPr>
        <w:t xml:space="preserve"> is a series of data point indexed in time order. </w:t>
      </w:r>
      <w:r w:rsidRPr="00141F0E">
        <w:rPr>
          <w:rFonts w:ascii="Palatino Linotype" w:hAnsi="Palatino Linotype"/>
          <w:bCs/>
        </w:rPr>
        <w:t xml:space="preserve">Time series </w:t>
      </w:r>
      <w:r w:rsidRPr="00141F0E">
        <w:rPr>
          <w:rFonts w:ascii="Palatino Linotype" w:hAnsi="Palatino Linotype"/>
          <w:bCs/>
          <w:iCs/>
        </w:rPr>
        <w:t>analysis</w:t>
      </w:r>
      <w:r w:rsidRPr="00141F0E">
        <w:rPr>
          <w:rFonts w:ascii="Palatino Linotype" w:hAnsi="Palatino Linotype"/>
        </w:rPr>
        <w:t xml:space="preserve"> comprises methods for analyzing time series data in order to extract meaningful statistics and other characteristics of the data. </w:t>
      </w:r>
      <w:r w:rsidRPr="00141F0E">
        <w:rPr>
          <w:rFonts w:ascii="Palatino Linotype" w:hAnsi="Palatino Linotype"/>
          <w:bCs/>
        </w:rPr>
        <w:t xml:space="preserve">Time series </w:t>
      </w:r>
      <w:r w:rsidRPr="00141F0E">
        <w:rPr>
          <w:rFonts w:ascii="Palatino Linotype" w:hAnsi="Palatino Linotype"/>
          <w:bCs/>
          <w:iCs/>
        </w:rPr>
        <w:t>forecasting</w:t>
      </w:r>
      <w:r w:rsidRPr="00141F0E">
        <w:rPr>
          <w:rFonts w:ascii="Palatino Linotype" w:hAnsi="Palatino Linotype"/>
        </w:rPr>
        <w:t xml:space="preserve"> is the use of a model to predict future values based on previously observed values.</w:t>
      </w:r>
    </w:p>
    <w:p w:rsidR="00EE62ED" w:rsidRPr="00141F0E" w:rsidRDefault="00EE62ED" w:rsidP="00141F0E">
      <w:pPr>
        <w:spacing w:line="240" w:lineRule="auto"/>
        <w:jc w:val="center"/>
        <w:rPr>
          <w:rFonts w:ascii="Palatino Linotype" w:hAnsi="Palatino Linotype"/>
        </w:rPr>
      </w:pPr>
      <w:r w:rsidRPr="004B428D">
        <w:rPr>
          <w:rFonts w:ascii="Palatino Linotype" w:hAnsi="Palatino Linotype"/>
          <w:b/>
          <w:sz w:val="28"/>
          <w:szCs w:val="28"/>
        </w:rPr>
        <w:t>Forecasting Quarterly Car Sales</w:t>
      </w:r>
      <w:r w:rsidR="002E77AC">
        <w:rPr>
          <w:rFonts w:ascii="Palatino Linotype" w:hAnsi="Palatino Linotype"/>
          <w:b/>
          <w:sz w:val="28"/>
          <w:szCs w:val="28"/>
        </w:rPr>
        <w:t xml:space="preserve"> for year 5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175"/>
        <w:gridCol w:w="516"/>
        <w:gridCol w:w="490"/>
        <w:gridCol w:w="490"/>
        <w:gridCol w:w="490"/>
        <w:gridCol w:w="545"/>
        <w:gridCol w:w="490"/>
        <w:gridCol w:w="490"/>
        <w:gridCol w:w="490"/>
        <w:gridCol w:w="646"/>
        <w:gridCol w:w="490"/>
        <w:gridCol w:w="490"/>
        <w:gridCol w:w="490"/>
        <w:gridCol w:w="588"/>
        <w:gridCol w:w="490"/>
        <w:gridCol w:w="490"/>
        <w:gridCol w:w="490"/>
      </w:tblGrid>
      <w:tr w:rsidR="00C60521" w:rsidRPr="00141F0E" w:rsidTr="0015643B">
        <w:trPr>
          <w:trHeight w:val="30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</w:rPr>
            </w:pPr>
            <w:r w:rsidRPr="00141F0E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Sales of cars Y</w:t>
            </w:r>
            <w:r w:rsidRPr="00141F0E">
              <w:rPr>
                <w:rFonts w:ascii="Palatino Linotype" w:eastAsia="Times New Roman" w:hAnsi="Palatino Linotype" w:cs="Calibri"/>
                <w:b/>
                <w:bCs/>
                <w:color w:val="000000"/>
                <w:vertAlign w:val="subscript"/>
              </w:rPr>
              <w:t xml:space="preserve">t </w:t>
            </w:r>
            <w:r w:rsidRPr="00141F0E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 xml:space="preserve">(1000s) 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6.0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6.8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6.0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7.8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5.9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8.0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8.4</w:t>
            </w:r>
          </w:p>
        </w:tc>
      </w:tr>
      <w:tr w:rsidR="00C60521" w:rsidRPr="00141F0E" w:rsidTr="0015643B">
        <w:trPr>
          <w:trHeight w:val="602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</w:rPr>
            </w:pPr>
            <w:r w:rsidRPr="00141F0E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Year</w:t>
            </w:r>
          </w:p>
        </w:tc>
        <w:tc>
          <w:tcPr>
            <w:tcW w:w="19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141F0E">
              <w:rPr>
                <w:rFonts w:ascii="Palatino Linotype" w:eastAsia="Times New Roman" w:hAnsi="Palatino Linotype" w:cs="Calibri"/>
                <w:color w:val="000000"/>
              </w:rPr>
              <w:t>Year one</w:t>
            </w:r>
          </w:p>
          <w:p w:rsidR="00C60521" w:rsidRPr="00141F0E" w:rsidRDefault="00C60521" w:rsidP="00C6052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141F0E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  <w:p w:rsidR="00C60521" w:rsidRPr="00141F0E" w:rsidRDefault="00C60521" w:rsidP="00C6052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141F0E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  <w:p w:rsidR="00C60521" w:rsidRPr="00141F0E" w:rsidRDefault="00C60521" w:rsidP="00C6052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141F0E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20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141F0E">
              <w:rPr>
                <w:rFonts w:ascii="Palatino Linotype" w:eastAsia="Times New Roman" w:hAnsi="Palatino Linotype" w:cs="Calibri"/>
                <w:color w:val="000000"/>
              </w:rPr>
              <w:t>Year two</w:t>
            </w:r>
          </w:p>
          <w:p w:rsidR="00C60521" w:rsidRPr="00141F0E" w:rsidRDefault="00C60521" w:rsidP="00C6052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141F0E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  <w:p w:rsidR="00C60521" w:rsidRPr="00141F0E" w:rsidRDefault="00C60521" w:rsidP="00C6052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141F0E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  <w:p w:rsidR="00C60521" w:rsidRPr="00141F0E" w:rsidRDefault="00C60521" w:rsidP="00C6052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141F0E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212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141F0E">
              <w:rPr>
                <w:rFonts w:ascii="Palatino Linotype" w:eastAsia="Times New Roman" w:hAnsi="Palatino Linotype" w:cs="Calibri"/>
                <w:color w:val="000000"/>
              </w:rPr>
              <w:t>Year three</w:t>
            </w:r>
          </w:p>
          <w:p w:rsidR="00C60521" w:rsidRPr="00141F0E" w:rsidRDefault="00C60521" w:rsidP="00C6052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141F0E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  <w:p w:rsidR="00C60521" w:rsidRPr="00141F0E" w:rsidRDefault="00C60521" w:rsidP="00C6052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141F0E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  <w:p w:rsidR="00C60521" w:rsidRPr="00141F0E" w:rsidRDefault="00C60521" w:rsidP="00C6052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141F0E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206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141F0E">
              <w:rPr>
                <w:rFonts w:ascii="Palatino Linotype" w:eastAsia="Times New Roman" w:hAnsi="Palatino Linotype" w:cs="Calibri"/>
                <w:color w:val="000000"/>
              </w:rPr>
              <w:t>Year four</w:t>
            </w:r>
          </w:p>
          <w:p w:rsidR="00C60521" w:rsidRPr="00141F0E" w:rsidRDefault="00C60521" w:rsidP="00C6052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141F0E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  <w:p w:rsidR="00C60521" w:rsidRPr="00141F0E" w:rsidRDefault="00C60521" w:rsidP="00C6052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141F0E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  <w:p w:rsidR="00C60521" w:rsidRPr="00141F0E" w:rsidRDefault="00C60521" w:rsidP="00C6052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141F0E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</w:tr>
      <w:tr w:rsidR="00C60521" w:rsidRPr="00141F0E" w:rsidTr="0015643B">
        <w:trPr>
          <w:trHeight w:val="30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</w:rPr>
            </w:pPr>
            <w:r w:rsidRPr="00141F0E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Quarterly Time (T)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141F0E" w:rsidRDefault="00C60521" w:rsidP="00C60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1F0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:rsidR="0015643B" w:rsidRDefault="0015643B" w:rsidP="004B428D">
      <w:pPr>
        <w:spacing w:line="240" w:lineRule="auto"/>
      </w:pPr>
    </w:p>
    <w:p w:rsidR="004B428D" w:rsidRPr="004B428D" w:rsidRDefault="00B20494" w:rsidP="004B428D">
      <w:pPr>
        <w:spacing w:line="240" w:lineRule="auto"/>
        <w:rPr>
          <w:rFonts w:ascii="Palatino Linotype" w:hAnsi="Palatino Linotype"/>
        </w:rPr>
      </w:pPr>
      <w:r w:rsidRPr="004B428D">
        <w:rPr>
          <w:rFonts w:ascii="Palatino Linotype" w:hAnsi="Palatino Linotype"/>
        </w:rPr>
        <w:t xml:space="preserve">This is quarterly data for car sales .for every year data is recorded in a </w:t>
      </w:r>
      <w:r w:rsidR="00B97DDD" w:rsidRPr="004B428D">
        <w:rPr>
          <w:rFonts w:ascii="Palatino Linotype" w:hAnsi="Palatino Linotype"/>
        </w:rPr>
        <w:t>quarterly</w:t>
      </w:r>
      <w:r w:rsidRPr="004B428D">
        <w:rPr>
          <w:rFonts w:ascii="Palatino Linotype" w:hAnsi="Palatino Linotype"/>
        </w:rPr>
        <w:t xml:space="preserve"> basis as shown above.</w:t>
      </w:r>
    </w:p>
    <w:p w:rsidR="00B20494" w:rsidRPr="004B428D" w:rsidRDefault="0015643B" w:rsidP="004B428D">
      <w:pPr>
        <w:spacing w:line="240" w:lineRule="auto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inline distT="0" distB="0" distL="0" distR="0" wp14:anchorId="1BF4F694">
            <wp:extent cx="4572635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105F" w:rsidRPr="004B428D" w:rsidRDefault="00B97DDD" w:rsidP="004B428D">
      <w:pPr>
        <w:spacing w:line="240" w:lineRule="auto"/>
        <w:rPr>
          <w:rFonts w:ascii="Palatino Linotype" w:hAnsi="Palatino Linotype"/>
        </w:rPr>
      </w:pPr>
      <w:r w:rsidRPr="004B428D">
        <w:rPr>
          <w:rFonts w:ascii="Palatino Linotype" w:hAnsi="Palatino Linotype"/>
        </w:rPr>
        <w:t>From the above graph you can notice an element of seasonality, it’s noticeable that there’s a cycle repeating itself from one year to the other. Thereby conclude the data follows one of the element of time series data called Seasona</w:t>
      </w:r>
      <w:r w:rsidR="0058105F" w:rsidRPr="004B428D">
        <w:rPr>
          <w:rFonts w:ascii="Palatino Linotype" w:hAnsi="Palatino Linotype"/>
        </w:rPr>
        <w:t>l component</w:t>
      </w:r>
      <w:r w:rsidRPr="004B428D">
        <w:rPr>
          <w:rFonts w:ascii="Palatino Linotype" w:hAnsi="Palatino Linotype"/>
        </w:rPr>
        <w:t>. There’s also</w:t>
      </w:r>
      <w:r w:rsidR="0058105F" w:rsidRPr="004B428D">
        <w:rPr>
          <w:rFonts w:ascii="Palatino Linotype" w:hAnsi="Palatino Linotype"/>
        </w:rPr>
        <w:t xml:space="preserve"> trend component</w:t>
      </w:r>
      <w:r w:rsidRPr="004B428D">
        <w:rPr>
          <w:rFonts w:ascii="Palatino Linotype" w:hAnsi="Palatino Linotype"/>
        </w:rPr>
        <w:t>, upward trend of this data.</w:t>
      </w:r>
      <w:r w:rsidR="0058105F" w:rsidRPr="004B428D">
        <w:rPr>
          <w:rFonts w:ascii="Palatino Linotype" w:hAnsi="Palatino Linotype"/>
        </w:rPr>
        <w:t xml:space="preserve"> Another component that is always in time series data and not just time series is irregular component. Irregular component is the residual time series after trend cycles and seasonal component.</w:t>
      </w:r>
    </w:p>
    <w:p w:rsidR="006573CD" w:rsidRPr="004B428D" w:rsidRDefault="006573CD" w:rsidP="004B428D">
      <w:pPr>
        <w:spacing w:line="240" w:lineRule="auto"/>
        <w:rPr>
          <w:rFonts w:ascii="Palatino Linotype" w:hAnsi="Palatino Linotype"/>
        </w:rPr>
      </w:pPr>
      <w:r w:rsidRPr="004B428D">
        <w:rPr>
          <w:rFonts w:ascii="Palatino Linotype" w:hAnsi="Palatino Linotype"/>
        </w:rPr>
        <w:lastRenderedPageBreak/>
        <w:t xml:space="preserve">Classical multiplicative model states </w:t>
      </w:r>
      <w:proofErr w:type="gramStart"/>
      <w:r w:rsidRPr="004B428D">
        <w:rPr>
          <w:rFonts w:ascii="Palatino Linotype" w:hAnsi="Palatino Linotype"/>
        </w:rPr>
        <w:t>Y</w:t>
      </w:r>
      <w:r w:rsidRPr="004B428D">
        <w:rPr>
          <w:rFonts w:ascii="Palatino Linotype" w:hAnsi="Palatino Linotype"/>
          <w:vertAlign w:val="subscript"/>
        </w:rPr>
        <w:t>t</w:t>
      </w:r>
      <w:proofErr w:type="gramEnd"/>
      <w:r w:rsidRPr="004B428D">
        <w:rPr>
          <w:rFonts w:ascii="Palatino Linotype" w:hAnsi="Palatino Linotype"/>
          <w:vertAlign w:val="subscript"/>
        </w:rPr>
        <w:t xml:space="preserve"> </w:t>
      </w:r>
      <w:r w:rsidRPr="004B428D">
        <w:rPr>
          <w:rFonts w:ascii="Palatino Linotype" w:hAnsi="Palatino Linotype"/>
        </w:rPr>
        <w:t>=S</w:t>
      </w:r>
      <w:r w:rsidRPr="004B428D">
        <w:rPr>
          <w:rFonts w:ascii="Palatino Linotype" w:hAnsi="Palatino Linotype"/>
          <w:vertAlign w:val="subscript"/>
        </w:rPr>
        <w:t>t</w:t>
      </w:r>
      <w:r w:rsidRPr="004B428D">
        <w:rPr>
          <w:rFonts w:ascii="Palatino Linotype" w:hAnsi="Palatino Linotype"/>
        </w:rPr>
        <w:t>*I</w:t>
      </w:r>
      <w:r w:rsidRPr="004B428D">
        <w:rPr>
          <w:rFonts w:ascii="Palatino Linotype" w:hAnsi="Palatino Linotype"/>
          <w:vertAlign w:val="subscript"/>
        </w:rPr>
        <w:t>t</w:t>
      </w:r>
      <w:r w:rsidRPr="004B428D">
        <w:rPr>
          <w:rFonts w:ascii="Palatino Linotype" w:hAnsi="Palatino Linotype"/>
        </w:rPr>
        <w:t>*T</w:t>
      </w:r>
      <w:r w:rsidRPr="004B428D">
        <w:rPr>
          <w:rFonts w:ascii="Palatino Linotype" w:hAnsi="Palatino Linotype"/>
          <w:vertAlign w:val="subscript"/>
        </w:rPr>
        <w:t xml:space="preserve">t </w:t>
      </w:r>
      <w:r w:rsidRPr="004B428D">
        <w:rPr>
          <w:rFonts w:ascii="Palatino Linotype" w:hAnsi="Palatino Linotype"/>
        </w:rPr>
        <w:t xml:space="preserve">  whereby;</w:t>
      </w:r>
    </w:p>
    <w:p w:rsidR="006573CD" w:rsidRPr="004B428D" w:rsidRDefault="006573CD" w:rsidP="004B428D">
      <w:pPr>
        <w:spacing w:line="240" w:lineRule="auto"/>
        <w:rPr>
          <w:rFonts w:ascii="Palatino Linotype" w:hAnsi="Palatino Linotype"/>
        </w:rPr>
      </w:pPr>
      <w:proofErr w:type="gramStart"/>
      <w:r w:rsidRPr="004B428D">
        <w:rPr>
          <w:rFonts w:ascii="Palatino Linotype" w:hAnsi="Palatino Linotype"/>
        </w:rPr>
        <w:t>S</w:t>
      </w:r>
      <w:r w:rsidRPr="004B428D">
        <w:rPr>
          <w:rFonts w:ascii="Palatino Linotype" w:hAnsi="Palatino Linotype"/>
          <w:vertAlign w:val="subscript"/>
        </w:rPr>
        <w:t xml:space="preserve">t  </w:t>
      </w:r>
      <w:r w:rsidRPr="004B428D">
        <w:rPr>
          <w:rFonts w:ascii="Palatino Linotype" w:hAnsi="Palatino Linotype"/>
        </w:rPr>
        <w:t>-</w:t>
      </w:r>
      <w:proofErr w:type="gramEnd"/>
      <w:r w:rsidRPr="004B428D">
        <w:rPr>
          <w:rFonts w:ascii="Palatino Linotype" w:hAnsi="Palatino Linotype"/>
        </w:rPr>
        <w:t xml:space="preserve"> seasonal component</w:t>
      </w:r>
    </w:p>
    <w:p w:rsidR="006573CD" w:rsidRPr="004B428D" w:rsidRDefault="006573CD" w:rsidP="004B428D">
      <w:pPr>
        <w:spacing w:line="240" w:lineRule="auto"/>
        <w:rPr>
          <w:rFonts w:ascii="Palatino Linotype" w:hAnsi="Palatino Linotype"/>
        </w:rPr>
      </w:pPr>
      <w:r w:rsidRPr="004B428D">
        <w:rPr>
          <w:rFonts w:ascii="Palatino Linotype" w:hAnsi="Palatino Linotype"/>
        </w:rPr>
        <w:t>I</w:t>
      </w:r>
      <w:r w:rsidRPr="004B428D">
        <w:rPr>
          <w:rFonts w:ascii="Palatino Linotype" w:hAnsi="Palatino Linotype"/>
          <w:vertAlign w:val="subscript"/>
        </w:rPr>
        <w:t>t</w:t>
      </w:r>
      <w:r w:rsidRPr="004B428D">
        <w:rPr>
          <w:rFonts w:ascii="Palatino Linotype" w:hAnsi="Palatino Linotype"/>
        </w:rPr>
        <w:t xml:space="preserve"> – irregular component</w:t>
      </w:r>
    </w:p>
    <w:p w:rsidR="006573CD" w:rsidRPr="004B428D" w:rsidRDefault="006573CD" w:rsidP="004B428D">
      <w:pPr>
        <w:spacing w:line="240" w:lineRule="auto"/>
        <w:rPr>
          <w:rFonts w:ascii="Palatino Linotype" w:hAnsi="Palatino Linotype"/>
        </w:rPr>
      </w:pPr>
      <w:r w:rsidRPr="004B428D">
        <w:rPr>
          <w:rFonts w:ascii="Palatino Linotype" w:hAnsi="Palatino Linotype"/>
        </w:rPr>
        <w:t>T</w:t>
      </w:r>
      <w:r w:rsidRPr="004B428D">
        <w:rPr>
          <w:rFonts w:ascii="Palatino Linotype" w:hAnsi="Palatino Linotype"/>
          <w:vertAlign w:val="subscript"/>
        </w:rPr>
        <w:t xml:space="preserve">t </w:t>
      </w:r>
      <w:r w:rsidRPr="004B428D">
        <w:rPr>
          <w:rFonts w:ascii="Palatino Linotype" w:hAnsi="Palatino Linotype"/>
        </w:rPr>
        <w:t>–trend component</w:t>
      </w:r>
    </w:p>
    <w:p w:rsidR="00BD43DE" w:rsidRPr="004B428D" w:rsidRDefault="0058105F" w:rsidP="004B428D">
      <w:pPr>
        <w:spacing w:line="240" w:lineRule="auto"/>
        <w:rPr>
          <w:rFonts w:ascii="Palatino Linotype" w:hAnsi="Palatino Linotype"/>
        </w:rPr>
      </w:pPr>
      <w:r w:rsidRPr="004B428D">
        <w:rPr>
          <w:rFonts w:ascii="Palatino Linotype" w:hAnsi="Palatino Linotype"/>
        </w:rPr>
        <w:t xml:space="preserve">Since the data has irregularities it’s therefore important to smooth the data </w:t>
      </w:r>
      <w:r w:rsidR="009D14BF" w:rsidRPr="004B428D">
        <w:rPr>
          <w:rFonts w:ascii="Palatino Linotype" w:hAnsi="Palatino Linotype"/>
        </w:rPr>
        <w:t xml:space="preserve"> using moving average(MA) technique of four periods MA(4) and centered moving average CMA(4). All this aim at removing seasonal and irregular components from the data.</w:t>
      </w:r>
    </w:p>
    <w:p w:rsidR="00746B5C" w:rsidRPr="004B428D" w:rsidRDefault="00BD43DE" w:rsidP="004B428D">
      <w:pPr>
        <w:spacing w:line="240" w:lineRule="auto"/>
        <w:rPr>
          <w:rFonts w:ascii="Palatino Linotype" w:hAnsi="Palatino Linotype"/>
        </w:rPr>
      </w:pPr>
      <w:r w:rsidRPr="004B428D">
        <w:rPr>
          <w:rFonts w:ascii="Palatino Linotype" w:hAnsi="Palatino Linotype"/>
        </w:rPr>
        <w:t>Strip off</w:t>
      </w:r>
      <w:r w:rsidR="00746B5C" w:rsidRPr="004B428D">
        <w:rPr>
          <w:rFonts w:ascii="Palatino Linotype" w:hAnsi="Palatino Linotype"/>
        </w:rPr>
        <w:t xml:space="preserve"> irregular components and remain with season</w:t>
      </w:r>
      <w:r w:rsidRPr="004B428D">
        <w:rPr>
          <w:rFonts w:ascii="Palatino Linotype" w:hAnsi="Palatino Linotype"/>
        </w:rPr>
        <w:t>al patterns</w:t>
      </w:r>
      <w:r w:rsidR="00746B5C" w:rsidRPr="004B428D">
        <w:rPr>
          <w:rFonts w:ascii="Palatino Linotype" w:hAnsi="Palatino Linotype"/>
        </w:rPr>
        <w:t xml:space="preserve">, take an average of quarters in every year </w:t>
      </w:r>
      <w:proofErr w:type="spellStart"/>
      <w:r w:rsidR="00746B5C" w:rsidRPr="004B428D">
        <w:rPr>
          <w:rFonts w:ascii="Palatino Linotype" w:hAnsi="Palatino Linotype"/>
        </w:rPr>
        <w:t>i.e</w:t>
      </w:r>
      <w:proofErr w:type="spellEnd"/>
      <w:r w:rsidR="0066157E" w:rsidRPr="004B428D">
        <w:rPr>
          <w:rFonts w:ascii="Palatino Linotype" w:hAnsi="Palatino Linotype"/>
        </w:rPr>
        <w:t xml:space="preserve"> average (q1</w:t>
      </w:r>
      <w:r w:rsidR="002E77AC">
        <w:rPr>
          <w:rFonts w:ascii="Palatino Linotype" w:hAnsi="Palatino Linotype"/>
        </w:rPr>
        <w:t>year1</w:t>
      </w:r>
      <w:r w:rsidR="0066157E" w:rsidRPr="004B428D">
        <w:rPr>
          <w:rFonts w:ascii="Palatino Linotype" w:hAnsi="Palatino Linotype"/>
        </w:rPr>
        <w:t>+q1of year2+</w:t>
      </w:r>
      <w:r w:rsidR="002E77AC">
        <w:rPr>
          <w:rFonts w:ascii="Palatino Linotype" w:hAnsi="Palatino Linotype"/>
        </w:rPr>
        <w:t>,</w:t>
      </w:r>
      <w:r w:rsidR="0066157E" w:rsidRPr="004B428D">
        <w:rPr>
          <w:rFonts w:ascii="Palatino Linotype" w:hAnsi="Palatino Linotype"/>
        </w:rPr>
        <w:t>...</w:t>
      </w:r>
      <w:proofErr w:type="gramStart"/>
      <w:r w:rsidR="002E77AC">
        <w:rPr>
          <w:rFonts w:ascii="Palatino Linotype" w:hAnsi="Palatino Linotype"/>
        </w:rPr>
        <w:t>,</w:t>
      </w:r>
      <w:r w:rsidR="0066157E" w:rsidRPr="004B428D">
        <w:rPr>
          <w:rFonts w:ascii="Palatino Linotype" w:hAnsi="Palatino Linotype"/>
        </w:rPr>
        <w:t>+</w:t>
      </w:r>
      <w:proofErr w:type="gramEnd"/>
      <w:r w:rsidR="0066157E" w:rsidRPr="004B428D">
        <w:rPr>
          <w:rFonts w:ascii="Palatino Linotype" w:hAnsi="Palatino Linotype"/>
        </w:rPr>
        <w:t xml:space="preserve">q1 year4) … </w:t>
      </w:r>
      <w:r w:rsidR="00746B5C" w:rsidRPr="004B428D">
        <w:rPr>
          <w:rFonts w:ascii="Palatino Linotype" w:hAnsi="Palatino Linotype"/>
        </w:rPr>
        <w:t>of S</w:t>
      </w:r>
      <w:r w:rsidR="00746B5C" w:rsidRPr="004B428D">
        <w:rPr>
          <w:rFonts w:ascii="Palatino Linotype" w:hAnsi="Palatino Linotype"/>
          <w:vertAlign w:val="subscript"/>
        </w:rPr>
        <w:t>t</w:t>
      </w:r>
      <w:r w:rsidR="00746B5C" w:rsidRPr="004B428D">
        <w:rPr>
          <w:rFonts w:ascii="Palatino Linotype" w:hAnsi="Palatino Linotype"/>
        </w:rPr>
        <w:t>*I</w:t>
      </w:r>
      <w:r w:rsidR="00746B5C" w:rsidRPr="004B428D">
        <w:rPr>
          <w:rFonts w:ascii="Palatino Linotype" w:hAnsi="Palatino Linotype"/>
          <w:vertAlign w:val="subscript"/>
        </w:rPr>
        <w:t>t</w:t>
      </w:r>
      <w:r w:rsidR="00746B5C" w:rsidRPr="004B428D">
        <w:rPr>
          <w:rFonts w:ascii="Palatino Linotype" w:hAnsi="Palatino Linotype"/>
        </w:rPr>
        <w:t xml:space="preserve"> as shown in the table below.</w:t>
      </w:r>
      <w:r w:rsidR="0066157E" w:rsidRPr="004B428D">
        <w:rPr>
          <w:rFonts w:ascii="Palatino Linotype" w:hAnsi="Palatino Linotype"/>
        </w:rPr>
        <w:t xml:space="preserve"> After this step the next is to deseasonalize the data to get rid of seasonality and irregularity .The formulae for this,</w:t>
      </w:r>
    </w:p>
    <w:p w:rsidR="006573CD" w:rsidRPr="004B428D" w:rsidRDefault="0066157E" w:rsidP="004B428D">
      <w:pPr>
        <w:spacing w:line="240" w:lineRule="auto"/>
        <w:rPr>
          <w:rFonts w:ascii="Palatino Linotype" w:eastAsia="Times New Roman" w:hAnsi="Palatino Linotype" w:cs="Calibri"/>
          <w:b/>
          <w:bCs/>
          <w:color w:val="000000"/>
        </w:rPr>
      </w:pPr>
      <w:r w:rsidRPr="004B428D">
        <w:rPr>
          <w:rFonts w:ascii="Palatino Linotype" w:eastAsia="Times New Roman" w:hAnsi="Palatino Linotype" w:cs="Calibri"/>
          <w:b/>
          <w:bCs/>
          <w:color w:val="000000"/>
        </w:rPr>
        <w:t>Yt/St</w:t>
      </w:r>
    </w:p>
    <w:tbl>
      <w:tblPr>
        <w:tblW w:w="9969" w:type="dxa"/>
        <w:tblLook w:val="04A0" w:firstRow="1" w:lastRow="0" w:firstColumn="1" w:lastColumn="0" w:noHBand="0" w:noVBand="1"/>
      </w:tblPr>
      <w:tblGrid>
        <w:gridCol w:w="605"/>
        <w:gridCol w:w="751"/>
        <w:gridCol w:w="999"/>
        <w:gridCol w:w="901"/>
        <w:gridCol w:w="1329"/>
        <w:gridCol w:w="1023"/>
        <w:gridCol w:w="1022"/>
        <w:gridCol w:w="605"/>
        <w:gridCol w:w="1658"/>
        <w:gridCol w:w="711"/>
        <w:gridCol w:w="1036"/>
        <w:gridCol w:w="271"/>
        <w:gridCol w:w="271"/>
      </w:tblGrid>
      <w:tr w:rsidR="00C60521" w:rsidRPr="004B428D" w:rsidTr="00B20494">
        <w:trPr>
          <w:trHeight w:val="784"/>
        </w:trPr>
        <w:tc>
          <w:tcPr>
            <w:tcW w:w="94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0521" w:rsidRPr="004B428D" w:rsidRDefault="009D14BF" w:rsidP="004B428D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Quarterly</w:t>
            </w:r>
            <w:r w:rsidR="00C60521"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 xml:space="preserve"> Data for Cars sales</w:t>
            </w:r>
          </w:p>
          <w:p w:rsidR="00C60521" w:rsidRPr="004B428D" w:rsidRDefault="00C60521" w:rsidP="004B428D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</w:p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253" w:type="dxa"/>
            <w:vAlign w:val="bottom"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253" w:type="dxa"/>
            <w:vAlign w:val="bottom"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</w:tr>
      <w:tr w:rsidR="00B20494" w:rsidRPr="004B428D" w:rsidTr="00B20494">
        <w:trPr>
          <w:gridAfter w:val="2"/>
          <w:wAfter w:w="516" w:type="dxa"/>
          <w:trHeight w:val="353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Y</w:t>
            </w: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  <w:vertAlign w:val="subscript"/>
              </w:rPr>
              <w:t>t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Smoothing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Base line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Y</w:t>
            </w: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  <w:vertAlign w:val="subscript"/>
              </w:rPr>
              <w:t>t</w:t>
            </w: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/CMA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Yt/St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S</w:t>
            </w: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  <w:vertAlign w:val="subscript"/>
              </w:rPr>
              <w:t>t</w:t>
            </w: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*T</w:t>
            </w: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  <w:vertAlign w:val="subscript"/>
              </w:rPr>
              <w:t>t</w:t>
            </w:r>
          </w:p>
        </w:tc>
      </w:tr>
      <w:tr w:rsidR="00B20494" w:rsidRPr="004B428D" w:rsidTr="00B20494">
        <w:trPr>
          <w:gridAfter w:val="2"/>
          <w:wAfter w:w="516" w:type="dxa"/>
          <w:trHeight w:val="353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t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year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Quarter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sales (1000s)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MA(4)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CMA</w:t>
            </w:r>
            <w:r w:rsidR="009D14BF"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(</w:t>
            </w: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4</w:t>
            </w:r>
            <w:r w:rsidR="009D14BF"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)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</w:rPr>
            </w:pPr>
            <w:proofErr w:type="spellStart"/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S</w:t>
            </w: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  <w:vertAlign w:val="subscript"/>
              </w:rPr>
              <w:t>t</w:t>
            </w: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,I</w:t>
            </w: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  <w:vertAlign w:val="subscript"/>
              </w:rPr>
              <w:t>t</w:t>
            </w:r>
            <w:proofErr w:type="spellEnd"/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S</w:t>
            </w: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  <w:vertAlign w:val="subscript"/>
              </w:rPr>
              <w:t>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Deseasonalize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T</w:t>
            </w: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  <w:vertAlign w:val="subscript"/>
              </w:rPr>
              <w:t>t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b/>
                <w:bCs/>
                <w:color w:val="000000"/>
              </w:rPr>
              <w:t>Forecast</w:t>
            </w:r>
          </w:p>
        </w:tc>
      </w:tr>
      <w:tr w:rsidR="00B20494" w:rsidRPr="004B428D" w:rsidTr="00B20494">
        <w:trPr>
          <w:gridAfter w:val="2"/>
          <w:wAfter w:w="516" w:type="dxa"/>
          <w:trHeight w:val="294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year1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4.8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5.15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5.25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0.00</w:t>
            </w:r>
          </w:p>
        </w:tc>
      </w:tr>
      <w:tr w:rsidR="00B20494" w:rsidRPr="004B428D" w:rsidTr="00B20494">
        <w:trPr>
          <w:gridAfter w:val="2"/>
          <w:wAfter w:w="516" w:type="dxa"/>
          <w:trHeight w:val="294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4.1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4.89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15.40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12.90</w:t>
            </w:r>
          </w:p>
        </w:tc>
      </w:tr>
      <w:tr w:rsidR="00B20494" w:rsidRPr="004B428D" w:rsidTr="00B20494">
        <w:trPr>
          <w:gridAfter w:val="2"/>
          <w:wAfter w:w="516" w:type="dxa"/>
          <w:trHeight w:val="294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3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5.4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5.5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1.10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1.09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5.49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5.54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6.06</w:t>
            </w:r>
          </w:p>
        </w:tc>
      </w:tr>
      <w:tr w:rsidR="00B20494" w:rsidRPr="004B428D" w:rsidTr="00B20494">
        <w:trPr>
          <w:gridAfter w:val="2"/>
          <w:wAfter w:w="516" w:type="dxa"/>
          <w:trHeight w:val="294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5.6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5.7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1.13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1.14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5.69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5.69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6.51</w:t>
            </w:r>
          </w:p>
        </w:tc>
      </w:tr>
      <w:tr w:rsidR="00B20494" w:rsidRPr="004B428D" w:rsidTr="00B20494">
        <w:trPr>
          <w:gridAfter w:val="2"/>
          <w:wAfter w:w="516" w:type="dxa"/>
          <w:trHeight w:val="294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year2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5.8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5.9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0.97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6.24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5.84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5.43</w:t>
            </w:r>
          </w:p>
        </w:tc>
      </w:tr>
      <w:tr w:rsidR="00B20494" w:rsidRPr="004B428D" w:rsidTr="00B20494">
        <w:trPr>
          <w:gridAfter w:val="2"/>
          <w:wAfter w:w="516" w:type="dxa"/>
          <w:trHeight w:val="294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5.2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0.84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6.19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5.99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5.03</w:t>
            </w:r>
          </w:p>
        </w:tc>
      </w:tr>
      <w:tr w:rsidR="00B20494" w:rsidRPr="004B428D" w:rsidTr="00B20494">
        <w:trPr>
          <w:gridAfter w:val="2"/>
          <w:wAfter w:w="516" w:type="dxa"/>
          <w:trHeight w:val="294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1.08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1.09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6.24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6.14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6.69</w:t>
            </w:r>
          </w:p>
        </w:tc>
      </w:tr>
      <w:tr w:rsidR="00B20494" w:rsidRPr="004B428D" w:rsidTr="00B20494">
        <w:trPr>
          <w:gridAfter w:val="2"/>
          <w:wAfter w:w="516" w:type="dxa"/>
          <w:trHeight w:val="294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8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7.4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1.16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1.14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6.49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6.28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7.16</w:t>
            </w:r>
          </w:p>
        </w:tc>
      </w:tr>
      <w:tr w:rsidR="00B20494" w:rsidRPr="004B428D" w:rsidTr="00B20494">
        <w:trPr>
          <w:gridAfter w:val="2"/>
          <w:wAfter w:w="516" w:type="dxa"/>
          <w:trHeight w:val="294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9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year3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0.92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6.45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6.43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5.98</w:t>
            </w:r>
          </w:p>
        </w:tc>
      </w:tr>
      <w:tr w:rsidR="00B20494" w:rsidRPr="004B428D" w:rsidTr="00B20494">
        <w:trPr>
          <w:gridAfter w:val="2"/>
          <w:wAfter w:w="516" w:type="dxa"/>
          <w:trHeight w:val="294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5.6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0.84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6.67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6.58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5.53</w:t>
            </w:r>
          </w:p>
        </w:tc>
      </w:tr>
      <w:tr w:rsidR="00B20494" w:rsidRPr="004B428D" w:rsidTr="00B20494">
        <w:trPr>
          <w:gridAfter w:val="2"/>
          <w:wAfter w:w="516" w:type="dxa"/>
          <w:trHeight w:val="294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7.5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1.11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1.09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6.88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6.73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7.33</w:t>
            </w:r>
          </w:p>
        </w:tc>
      </w:tr>
      <w:tr w:rsidR="00B20494" w:rsidRPr="004B428D" w:rsidTr="00B20494">
        <w:trPr>
          <w:gridAfter w:val="2"/>
          <w:wAfter w:w="516" w:type="dxa"/>
          <w:trHeight w:val="294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7.8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1.14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1.14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6.84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6.88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7.84</w:t>
            </w:r>
          </w:p>
        </w:tc>
      </w:tr>
      <w:tr w:rsidR="00B20494" w:rsidRPr="004B428D" w:rsidTr="00B20494">
        <w:trPr>
          <w:gridAfter w:val="2"/>
          <w:wAfter w:w="516" w:type="dxa"/>
          <w:trHeight w:val="294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13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year4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0.91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6.77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7.02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6.53</w:t>
            </w:r>
          </w:p>
        </w:tc>
      </w:tr>
      <w:tr w:rsidR="00B20494" w:rsidRPr="004B428D" w:rsidTr="00B20494">
        <w:trPr>
          <w:gridAfter w:val="2"/>
          <w:wAfter w:w="516" w:type="dxa"/>
          <w:trHeight w:val="294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5.9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7.0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7.1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0.83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7.02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7.17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6.02</w:t>
            </w:r>
          </w:p>
        </w:tc>
      </w:tr>
      <w:tr w:rsidR="00B20494" w:rsidRPr="004B428D" w:rsidTr="00B20494">
        <w:trPr>
          <w:gridAfter w:val="2"/>
          <w:wAfter w:w="516" w:type="dxa"/>
          <w:trHeight w:val="294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8.0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7.2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1.09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7.34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7.32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7.98</w:t>
            </w:r>
          </w:p>
        </w:tc>
      </w:tr>
      <w:tr w:rsidR="00B20494" w:rsidRPr="004B428D" w:rsidTr="00B20494">
        <w:trPr>
          <w:gridAfter w:val="2"/>
          <w:wAfter w:w="516" w:type="dxa"/>
          <w:trHeight w:val="294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16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8.4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1.14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7.37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7.47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8.51</w:t>
            </w:r>
          </w:p>
        </w:tc>
      </w:tr>
      <w:tr w:rsidR="00B20494" w:rsidRPr="004B428D" w:rsidTr="00B20494">
        <w:trPr>
          <w:gridAfter w:val="2"/>
          <w:wAfter w:w="516" w:type="dxa"/>
          <w:trHeight w:val="294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year5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7.62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7.08</w:t>
            </w:r>
          </w:p>
        </w:tc>
      </w:tr>
      <w:tr w:rsidR="00B20494" w:rsidRPr="004B428D" w:rsidTr="00B20494">
        <w:trPr>
          <w:gridAfter w:val="2"/>
          <w:wAfter w:w="516" w:type="dxa"/>
          <w:trHeight w:val="294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lastRenderedPageBreak/>
              <w:t>18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7.76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6.52</w:t>
            </w:r>
          </w:p>
        </w:tc>
      </w:tr>
      <w:tr w:rsidR="00B20494" w:rsidRPr="004B428D" w:rsidTr="00B20494">
        <w:trPr>
          <w:gridAfter w:val="2"/>
          <w:wAfter w:w="516" w:type="dxa"/>
          <w:trHeight w:val="294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19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1.09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7.91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8.62</w:t>
            </w:r>
          </w:p>
        </w:tc>
      </w:tr>
      <w:tr w:rsidR="00B20494" w:rsidRPr="004B428D" w:rsidTr="00B20494">
        <w:trPr>
          <w:gridAfter w:val="2"/>
          <w:wAfter w:w="516" w:type="dxa"/>
          <w:trHeight w:val="294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20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1.14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8.06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21" w:rsidRPr="004B428D" w:rsidRDefault="00C60521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9.19</w:t>
            </w:r>
          </w:p>
        </w:tc>
      </w:tr>
    </w:tbl>
    <w:p w:rsidR="00751B4A" w:rsidRPr="004B428D" w:rsidRDefault="00751B4A" w:rsidP="004B428D">
      <w:pPr>
        <w:spacing w:line="240" w:lineRule="auto"/>
        <w:rPr>
          <w:rFonts w:ascii="Palatino Linotype" w:hAnsi="Palatino Linotype"/>
          <w:b/>
        </w:rPr>
      </w:pPr>
    </w:p>
    <w:p w:rsidR="00751B4A" w:rsidRPr="004B428D" w:rsidRDefault="00751B4A" w:rsidP="004B428D">
      <w:pPr>
        <w:spacing w:line="240" w:lineRule="auto"/>
        <w:rPr>
          <w:rFonts w:ascii="Palatino Linotype" w:eastAsia="Times New Roman" w:hAnsi="Palatino Linotype" w:cs="Calibri"/>
          <w:bCs/>
          <w:color w:val="000000"/>
        </w:rPr>
      </w:pPr>
      <w:r w:rsidRPr="004B428D">
        <w:rPr>
          <w:rFonts w:ascii="Palatino Linotype" w:eastAsia="Times New Roman" w:hAnsi="Palatino Linotype" w:cs="Calibri"/>
          <w:bCs/>
          <w:color w:val="000000"/>
        </w:rPr>
        <w:t>Next step is to find out the trend components</w:t>
      </w:r>
      <w:r w:rsidRPr="004B428D">
        <w:rPr>
          <w:rFonts w:ascii="Palatino Linotype" w:eastAsia="Times New Roman" w:hAnsi="Palatino Linotype" w:cs="Calibri"/>
          <w:b/>
          <w:bCs/>
        </w:rPr>
        <w:t xml:space="preserve"> </w:t>
      </w:r>
      <w:r w:rsidRPr="004B428D">
        <w:rPr>
          <w:rFonts w:ascii="Palatino Linotype" w:hAnsi="Palatino Linotype"/>
          <w:b/>
        </w:rPr>
        <w:t>T</w:t>
      </w:r>
      <w:r w:rsidRPr="004B428D">
        <w:rPr>
          <w:rFonts w:ascii="Palatino Linotype" w:hAnsi="Palatino Linotype"/>
          <w:b/>
          <w:vertAlign w:val="subscript"/>
        </w:rPr>
        <w:t xml:space="preserve">t, </w:t>
      </w:r>
      <w:r w:rsidRPr="004B428D">
        <w:rPr>
          <w:rFonts w:ascii="Palatino Linotype" w:hAnsi="Palatino Linotype"/>
        </w:rPr>
        <w:t>to do this we run a simple linear regression model. Using the</w:t>
      </w:r>
      <w:r w:rsidRPr="004B428D">
        <w:rPr>
          <w:rFonts w:ascii="Palatino Linotype" w:hAnsi="Palatino Linotype"/>
          <w:b/>
        </w:rPr>
        <w:t xml:space="preserve"> deseasonalized</w:t>
      </w:r>
      <w:r w:rsidRPr="004B428D">
        <w:rPr>
          <w:rFonts w:ascii="Palatino Linotype" w:hAnsi="Palatino Linotype"/>
        </w:rPr>
        <w:t xml:space="preserve"> data as a Y variable and the</w:t>
      </w:r>
      <w:r w:rsidRPr="004B428D">
        <w:rPr>
          <w:rFonts w:ascii="Palatino Linotype" w:hAnsi="Palatino Linotype"/>
          <w:b/>
        </w:rPr>
        <w:t xml:space="preserve"> t</w:t>
      </w:r>
      <w:r w:rsidRPr="004B428D">
        <w:rPr>
          <w:rFonts w:ascii="Palatino Linotype" w:hAnsi="Palatino Linotype"/>
        </w:rPr>
        <w:t xml:space="preserve"> as our</w:t>
      </w:r>
      <w:r w:rsidRPr="004B428D">
        <w:rPr>
          <w:rFonts w:ascii="Palatino Linotype" w:hAnsi="Palatino Linotype"/>
          <w:b/>
        </w:rPr>
        <w:t xml:space="preserve"> </w:t>
      </w:r>
      <w:r w:rsidRPr="004B428D">
        <w:rPr>
          <w:rFonts w:ascii="Palatino Linotype" w:hAnsi="Palatino Linotype"/>
        </w:rPr>
        <w:t>X</w:t>
      </w:r>
      <w:r w:rsidRPr="004B428D">
        <w:rPr>
          <w:rFonts w:ascii="Palatino Linotype" w:hAnsi="Palatino Linotype"/>
          <w:b/>
        </w:rPr>
        <w:t xml:space="preserve"> </w:t>
      </w:r>
      <w:r w:rsidRPr="004B428D">
        <w:rPr>
          <w:rFonts w:ascii="Palatino Linotype" w:hAnsi="Palatino Linotype"/>
        </w:rPr>
        <w:t>variable</w:t>
      </w:r>
      <w:r w:rsidR="002E77AC">
        <w:rPr>
          <w:rFonts w:ascii="Palatino Linotype" w:hAnsi="Palatino Linotype"/>
        </w:rPr>
        <w:t xml:space="preserve"> as shown below.</w:t>
      </w:r>
    </w:p>
    <w:tbl>
      <w:tblPr>
        <w:tblW w:w="9065" w:type="dxa"/>
        <w:tblLook w:val="04A0" w:firstRow="1" w:lastRow="0" w:firstColumn="1" w:lastColumn="0" w:noHBand="0" w:noVBand="1"/>
      </w:tblPr>
      <w:tblGrid>
        <w:gridCol w:w="1278"/>
        <w:gridCol w:w="1063"/>
        <w:gridCol w:w="894"/>
        <w:gridCol w:w="1166"/>
        <w:gridCol w:w="895"/>
        <w:gridCol w:w="1108"/>
        <w:gridCol w:w="895"/>
        <w:gridCol w:w="895"/>
        <w:gridCol w:w="1166"/>
      </w:tblGrid>
      <w:tr w:rsidR="00B20494" w:rsidRPr="004B428D" w:rsidTr="00B20494">
        <w:trPr>
          <w:trHeight w:val="292"/>
        </w:trPr>
        <w:tc>
          <w:tcPr>
            <w:tcW w:w="2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2E77AC" w:rsidRDefault="00B20494" w:rsidP="004B428D">
            <w:pPr>
              <w:spacing w:after="0" w:line="240" w:lineRule="auto"/>
              <w:rPr>
                <w:rFonts w:ascii="Leelawadee UI" w:eastAsia="Times New Roman" w:hAnsi="Leelawadee UI" w:cs="Leelawadee UI"/>
                <w:color w:val="000000"/>
              </w:rPr>
            </w:pPr>
            <w:r w:rsidRPr="002E77AC">
              <w:rPr>
                <w:rFonts w:ascii="Leelawadee UI" w:eastAsia="Times New Roman" w:hAnsi="Leelawadee UI" w:cs="Leelawadee UI"/>
                <w:color w:val="000000"/>
              </w:rPr>
              <w:t>SUMMARY OUTPUT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</w:tr>
      <w:tr w:rsidR="00B20494" w:rsidRPr="004B428D" w:rsidTr="00B20494">
        <w:trPr>
          <w:trHeight w:val="306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</w:tr>
      <w:tr w:rsidR="00B20494" w:rsidRPr="004B428D" w:rsidTr="00B20494">
        <w:trPr>
          <w:trHeight w:val="292"/>
        </w:trPr>
        <w:tc>
          <w:tcPr>
            <w:tcW w:w="219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i/>
                <w:i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i/>
                <w:iCs/>
                <w:color w:val="000000"/>
              </w:rPr>
              <w:t>Regression Statistics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i/>
                <w:iCs/>
                <w:color w:val="00000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</w:tr>
      <w:tr w:rsidR="00B20494" w:rsidRPr="004B428D" w:rsidTr="00B20494">
        <w:trPr>
          <w:trHeight w:val="292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Multiple R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0.959451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</w:tr>
      <w:tr w:rsidR="00B20494" w:rsidRPr="004B428D" w:rsidTr="00B20494">
        <w:trPr>
          <w:trHeight w:val="292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R Square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0.920546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</w:tr>
      <w:tr w:rsidR="00B20494" w:rsidRPr="004B428D" w:rsidTr="00B20494">
        <w:trPr>
          <w:trHeight w:val="292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Adjusted R Square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0.914871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</w:tr>
      <w:tr w:rsidR="00B20494" w:rsidRPr="004B428D" w:rsidTr="00B20494">
        <w:trPr>
          <w:trHeight w:val="292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Standard Error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0.21443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</w:tr>
      <w:tr w:rsidR="00B20494" w:rsidRPr="004B428D" w:rsidTr="00B20494">
        <w:trPr>
          <w:trHeight w:val="306"/>
        </w:trPr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Observations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16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</w:tr>
      <w:tr w:rsidR="00B20494" w:rsidRPr="004B428D" w:rsidTr="00B20494">
        <w:trPr>
          <w:trHeight w:val="292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</w:tr>
      <w:tr w:rsidR="00B20494" w:rsidRPr="004B428D" w:rsidTr="00B20494">
        <w:trPr>
          <w:trHeight w:val="306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ANOVA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</w:tr>
      <w:tr w:rsidR="00B20494" w:rsidRPr="004B428D" w:rsidTr="00B20494">
        <w:trPr>
          <w:trHeight w:val="292"/>
        </w:trPr>
        <w:tc>
          <w:tcPr>
            <w:tcW w:w="115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i/>
                <w:i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i/>
                <w:iCs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i/>
                <w:iCs/>
                <w:color w:val="000000"/>
              </w:rPr>
            </w:pPr>
            <w:proofErr w:type="spellStart"/>
            <w:r w:rsidRPr="004B428D">
              <w:rPr>
                <w:rFonts w:ascii="Palatino Linotype" w:eastAsia="Times New Roman" w:hAnsi="Palatino Linotype" w:cs="Calibri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i/>
                <w:i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i/>
                <w:iCs/>
                <w:color w:val="000000"/>
              </w:rPr>
              <w:t>SS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i/>
                <w:i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i/>
                <w:iCs/>
                <w:color w:val="000000"/>
              </w:rPr>
              <w:t>MS</w:t>
            </w:r>
          </w:p>
        </w:tc>
        <w:tc>
          <w:tcPr>
            <w:tcW w:w="8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i/>
                <w:i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i/>
                <w:iCs/>
                <w:color w:val="000000"/>
              </w:rPr>
              <w:t>F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i/>
                <w:i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i/>
                <w:iCs/>
                <w:color w:val="000000"/>
              </w:rPr>
              <w:t>Significance F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i/>
                <w:iCs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</w:tr>
      <w:tr w:rsidR="00B20494" w:rsidRPr="004B428D" w:rsidTr="00B20494">
        <w:trPr>
          <w:trHeight w:val="292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Regression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7.458103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7.458103018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162.2026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4.34E-09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</w:tr>
      <w:tr w:rsidR="00B20494" w:rsidRPr="004B428D" w:rsidTr="00B20494">
        <w:trPr>
          <w:trHeight w:val="292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Residual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14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0.643722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0.045980166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</w:tr>
      <w:tr w:rsidR="00B20494" w:rsidRPr="004B428D" w:rsidTr="00B20494">
        <w:trPr>
          <w:trHeight w:val="306"/>
        </w:trPr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Total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8.101825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</w:tr>
      <w:tr w:rsidR="00B20494" w:rsidRPr="004B428D" w:rsidTr="00B20494">
        <w:trPr>
          <w:trHeight w:val="306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</w:p>
        </w:tc>
      </w:tr>
      <w:tr w:rsidR="00B20494" w:rsidRPr="004B428D" w:rsidTr="00B20494">
        <w:trPr>
          <w:trHeight w:val="292"/>
        </w:trPr>
        <w:tc>
          <w:tcPr>
            <w:tcW w:w="115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i/>
                <w:i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i/>
                <w:iCs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i/>
                <w:i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i/>
                <w:i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i/>
                <w:i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i/>
                <w:iCs/>
                <w:color w:val="000000"/>
              </w:rPr>
              <w:t>t Stat</w:t>
            </w:r>
          </w:p>
        </w:tc>
        <w:tc>
          <w:tcPr>
            <w:tcW w:w="8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i/>
                <w:i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i/>
                <w:iCs/>
                <w:color w:val="000000"/>
              </w:rPr>
              <w:t>P-value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i/>
                <w:i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i/>
                <w:iCs/>
                <w:color w:val="000000"/>
              </w:rPr>
              <w:t>Lower 95%</w:t>
            </w:r>
          </w:p>
        </w:tc>
        <w:tc>
          <w:tcPr>
            <w:tcW w:w="8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i/>
                <w:i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i/>
                <w:iCs/>
                <w:color w:val="000000"/>
              </w:rPr>
              <w:t>Upper 95%</w:t>
            </w:r>
          </w:p>
        </w:tc>
        <w:tc>
          <w:tcPr>
            <w:tcW w:w="8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i/>
                <w:i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i/>
                <w:iCs/>
                <w:color w:val="000000"/>
              </w:rPr>
              <w:t>Lower 95.0%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i/>
                <w:iCs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i/>
                <w:iCs/>
                <w:color w:val="000000"/>
              </w:rPr>
              <w:t>Upper 95.0%</w:t>
            </w:r>
          </w:p>
        </w:tc>
      </w:tr>
      <w:tr w:rsidR="00B20494" w:rsidRPr="004B428D" w:rsidTr="00B20494">
        <w:trPr>
          <w:trHeight w:val="292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Intercept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5.098587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0.112448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45.34174201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1.36E-16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4.85741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5.339764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4.85741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5.339763701</w:t>
            </w:r>
          </w:p>
        </w:tc>
      </w:tr>
      <w:tr w:rsidR="00B20494" w:rsidRPr="004B428D" w:rsidTr="00B20494">
        <w:trPr>
          <w:trHeight w:val="306"/>
        </w:trPr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t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0.148107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0.011629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12.73587889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4.34E-09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0.123165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0.173049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0.123165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494" w:rsidRPr="004B428D" w:rsidRDefault="00B20494" w:rsidP="004B428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</w:rPr>
            </w:pPr>
            <w:r w:rsidRPr="004B428D">
              <w:rPr>
                <w:rFonts w:ascii="Palatino Linotype" w:eastAsia="Times New Roman" w:hAnsi="Palatino Linotype" w:cs="Calibri"/>
                <w:color w:val="000000"/>
              </w:rPr>
              <w:t>0.17304863</w:t>
            </w:r>
          </w:p>
        </w:tc>
      </w:tr>
    </w:tbl>
    <w:p w:rsidR="00751B4A" w:rsidRPr="004B428D" w:rsidRDefault="00751B4A" w:rsidP="004B428D">
      <w:pPr>
        <w:spacing w:line="240" w:lineRule="auto"/>
        <w:rPr>
          <w:rFonts w:ascii="Palatino Linotype" w:hAnsi="Palatino Linotype"/>
        </w:rPr>
      </w:pPr>
    </w:p>
    <w:p w:rsidR="00751B4A" w:rsidRPr="004B428D" w:rsidRDefault="00751B4A" w:rsidP="004B428D">
      <w:pPr>
        <w:spacing w:line="240" w:lineRule="auto"/>
        <w:rPr>
          <w:rFonts w:ascii="Palatino Linotype" w:eastAsia="Times New Roman" w:hAnsi="Palatino Linotype" w:cs="Calibri"/>
          <w:bCs/>
          <w:color w:val="000000"/>
        </w:rPr>
      </w:pPr>
      <w:r w:rsidRPr="004B428D">
        <w:rPr>
          <w:rFonts w:ascii="Palatino Linotype" w:hAnsi="Palatino Linotype"/>
        </w:rPr>
        <w:t>After</w:t>
      </w:r>
      <w:r w:rsidRPr="004B428D">
        <w:rPr>
          <w:rFonts w:ascii="Palatino Linotype" w:hAnsi="Palatino Linotype"/>
          <w:b/>
        </w:rPr>
        <w:t xml:space="preserve"> </w:t>
      </w:r>
      <w:r w:rsidRPr="004B428D">
        <w:rPr>
          <w:rFonts w:ascii="Palatino Linotype" w:eastAsia="Times New Roman" w:hAnsi="Palatino Linotype" w:cs="Calibri"/>
          <w:bCs/>
          <w:color w:val="000000"/>
        </w:rPr>
        <w:t xml:space="preserve">getting the trend components the next thing is to forecast data. Here multiply the </w:t>
      </w:r>
      <w:r w:rsidRPr="004B428D">
        <w:rPr>
          <w:rFonts w:ascii="Palatino Linotype" w:eastAsia="Times New Roman" w:hAnsi="Palatino Linotype" w:cs="Calibri"/>
          <w:b/>
          <w:bCs/>
          <w:color w:val="000000"/>
        </w:rPr>
        <w:t>S</w:t>
      </w:r>
      <w:r w:rsidRPr="004B428D">
        <w:rPr>
          <w:rFonts w:ascii="Palatino Linotype" w:eastAsia="Times New Roman" w:hAnsi="Palatino Linotype" w:cs="Calibri"/>
          <w:b/>
          <w:bCs/>
          <w:color w:val="000000"/>
          <w:vertAlign w:val="subscript"/>
        </w:rPr>
        <w:t>t</w:t>
      </w:r>
      <w:r w:rsidRPr="004B428D">
        <w:rPr>
          <w:rFonts w:ascii="Palatino Linotype" w:eastAsia="Times New Roman" w:hAnsi="Palatino Linotype" w:cs="Calibri"/>
          <w:b/>
          <w:bCs/>
          <w:color w:val="000000"/>
        </w:rPr>
        <w:t>*T</w:t>
      </w:r>
      <w:r w:rsidRPr="004B428D">
        <w:rPr>
          <w:rFonts w:ascii="Palatino Linotype" w:eastAsia="Times New Roman" w:hAnsi="Palatino Linotype" w:cs="Calibri"/>
          <w:b/>
          <w:bCs/>
          <w:color w:val="000000"/>
          <w:vertAlign w:val="subscript"/>
        </w:rPr>
        <w:t>t</w:t>
      </w:r>
      <w:r w:rsidRPr="004B428D">
        <w:rPr>
          <w:rFonts w:ascii="Palatino Linotype" w:eastAsia="Times New Roman" w:hAnsi="Palatino Linotype" w:cs="Calibri"/>
          <w:bCs/>
          <w:color w:val="000000"/>
        </w:rPr>
        <w:t xml:space="preserve"> to get forecasted time series data</w:t>
      </w:r>
      <w:r w:rsidR="002E77AC">
        <w:rPr>
          <w:rFonts w:ascii="Palatino Linotype" w:eastAsia="Times New Roman" w:hAnsi="Palatino Linotype" w:cs="Calibri"/>
          <w:bCs/>
          <w:color w:val="000000"/>
        </w:rPr>
        <w:t xml:space="preserve"> as shown in the above table</w:t>
      </w:r>
      <w:r w:rsidRPr="004B428D">
        <w:rPr>
          <w:rFonts w:ascii="Palatino Linotype" w:eastAsia="Times New Roman" w:hAnsi="Palatino Linotype" w:cs="Calibri"/>
          <w:bCs/>
          <w:color w:val="000000"/>
        </w:rPr>
        <w:t>.</w:t>
      </w:r>
    </w:p>
    <w:p w:rsidR="00751B4A" w:rsidRPr="004B428D" w:rsidRDefault="00751B4A" w:rsidP="004B428D">
      <w:pPr>
        <w:spacing w:line="240" w:lineRule="auto"/>
        <w:rPr>
          <w:rFonts w:ascii="Palatino Linotype" w:eastAsia="Times New Roman" w:hAnsi="Palatino Linotype" w:cs="Calibri"/>
          <w:bCs/>
          <w:color w:val="000000"/>
        </w:rPr>
      </w:pPr>
      <w:r w:rsidRPr="004B428D">
        <w:rPr>
          <w:rFonts w:ascii="Palatino Linotype" w:eastAsia="Times New Roman" w:hAnsi="Palatino Linotype" w:cs="Calibri"/>
          <w:bCs/>
          <w:color w:val="000000"/>
        </w:rPr>
        <w:lastRenderedPageBreak/>
        <w:t xml:space="preserve">To do this for year 5, drag </w:t>
      </w:r>
      <w:r w:rsidRPr="004B428D">
        <w:rPr>
          <w:rFonts w:ascii="Palatino Linotype" w:eastAsia="Times New Roman" w:hAnsi="Palatino Linotype" w:cs="Calibri"/>
          <w:b/>
          <w:bCs/>
          <w:color w:val="000000"/>
        </w:rPr>
        <w:t>t</w:t>
      </w:r>
      <w:r w:rsidRPr="004B428D">
        <w:rPr>
          <w:rFonts w:ascii="Palatino Linotype" w:eastAsia="Times New Roman" w:hAnsi="Palatino Linotype" w:cs="Calibri"/>
          <w:bCs/>
          <w:color w:val="000000"/>
        </w:rPr>
        <w:t xml:space="preserve">, </w:t>
      </w:r>
      <w:r w:rsidRPr="004B428D">
        <w:rPr>
          <w:rFonts w:ascii="Palatino Linotype" w:eastAsia="Times New Roman" w:hAnsi="Palatino Linotype" w:cs="Calibri"/>
          <w:b/>
          <w:bCs/>
          <w:color w:val="000000"/>
        </w:rPr>
        <w:t>S</w:t>
      </w:r>
      <w:r w:rsidRPr="004B428D">
        <w:rPr>
          <w:rFonts w:ascii="Palatino Linotype" w:eastAsia="Times New Roman" w:hAnsi="Palatino Linotype" w:cs="Calibri"/>
          <w:b/>
          <w:bCs/>
          <w:color w:val="000000"/>
          <w:vertAlign w:val="subscript"/>
        </w:rPr>
        <w:t>t</w:t>
      </w:r>
      <w:r w:rsidR="004B428D" w:rsidRPr="004B428D">
        <w:rPr>
          <w:rFonts w:ascii="Palatino Linotype" w:eastAsia="Times New Roman" w:hAnsi="Palatino Linotype" w:cs="Calibri"/>
          <w:bCs/>
          <w:color w:val="000000"/>
        </w:rPr>
        <w:t>,</w:t>
      </w:r>
      <w:r w:rsidRPr="004B428D">
        <w:rPr>
          <w:rFonts w:ascii="Palatino Linotype" w:eastAsia="Times New Roman" w:hAnsi="Palatino Linotype" w:cs="Calibri"/>
          <w:b/>
          <w:bCs/>
          <w:color w:val="000000"/>
        </w:rPr>
        <w:t xml:space="preserve"> </w:t>
      </w:r>
      <w:proofErr w:type="spellStart"/>
      <w:proofErr w:type="gramStart"/>
      <w:r w:rsidRPr="004B428D">
        <w:rPr>
          <w:rFonts w:ascii="Palatino Linotype" w:eastAsia="Times New Roman" w:hAnsi="Palatino Linotype" w:cs="Calibri"/>
          <w:b/>
          <w:bCs/>
          <w:color w:val="000000"/>
        </w:rPr>
        <w:t>T</w:t>
      </w:r>
      <w:r w:rsidRPr="004B428D">
        <w:rPr>
          <w:rFonts w:ascii="Palatino Linotype" w:eastAsia="Times New Roman" w:hAnsi="Palatino Linotype" w:cs="Calibri"/>
          <w:b/>
          <w:bCs/>
          <w:color w:val="000000"/>
          <w:vertAlign w:val="subscript"/>
        </w:rPr>
        <w:t>t</w:t>
      </w:r>
      <w:proofErr w:type="spellEnd"/>
      <w:r w:rsidRPr="004B428D">
        <w:rPr>
          <w:rFonts w:ascii="Palatino Linotype" w:eastAsia="Times New Roman" w:hAnsi="Palatino Linotype" w:cs="Calibri"/>
          <w:b/>
          <w:bCs/>
          <w:color w:val="000000"/>
          <w:vertAlign w:val="subscript"/>
        </w:rPr>
        <w:t xml:space="preserve"> </w:t>
      </w:r>
      <w:r w:rsidRPr="004B428D">
        <w:rPr>
          <w:rFonts w:ascii="Palatino Linotype" w:eastAsia="Times New Roman" w:hAnsi="Palatino Linotype" w:cs="Calibri"/>
          <w:b/>
          <w:bCs/>
          <w:color w:val="000000"/>
        </w:rPr>
        <w:t xml:space="preserve"> </w:t>
      </w:r>
      <w:r w:rsidR="004B428D" w:rsidRPr="004B428D">
        <w:rPr>
          <w:rFonts w:ascii="Palatino Linotype" w:eastAsia="Times New Roman" w:hAnsi="Palatino Linotype" w:cs="Calibri"/>
          <w:bCs/>
          <w:color w:val="000000"/>
        </w:rPr>
        <w:t>and</w:t>
      </w:r>
      <w:proofErr w:type="gramEnd"/>
      <w:r w:rsidR="004B428D" w:rsidRPr="004B428D">
        <w:rPr>
          <w:rFonts w:ascii="Palatino Linotype" w:eastAsia="Times New Roman" w:hAnsi="Palatino Linotype" w:cs="Calibri"/>
          <w:bCs/>
          <w:color w:val="000000"/>
        </w:rPr>
        <w:t xml:space="preserve"> the finally the predicted, value </w:t>
      </w:r>
      <w:r w:rsidRPr="004B428D">
        <w:rPr>
          <w:rFonts w:ascii="Palatino Linotype" w:eastAsia="Times New Roman" w:hAnsi="Palatino Linotype" w:cs="Calibri"/>
          <w:bCs/>
          <w:color w:val="000000"/>
        </w:rPr>
        <w:t>in equal measure of four quarters</w:t>
      </w:r>
      <w:r w:rsidR="002E77AC">
        <w:rPr>
          <w:rFonts w:ascii="Palatino Linotype" w:eastAsia="Times New Roman" w:hAnsi="Palatino Linotype" w:cs="Calibri"/>
          <w:bCs/>
          <w:color w:val="000000"/>
        </w:rPr>
        <w:t xml:space="preserve"> that is 1,2,3,4</w:t>
      </w:r>
      <w:r w:rsidR="004B428D" w:rsidRPr="004B428D">
        <w:rPr>
          <w:rFonts w:ascii="Palatino Linotype" w:eastAsia="Times New Roman" w:hAnsi="Palatino Linotype" w:cs="Calibri"/>
          <w:bCs/>
          <w:color w:val="000000"/>
        </w:rPr>
        <w:t>.</w:t>
      </w:r>
    </w:p>
    <w:p w:rsidR="004B428D" w:rsidRDefault="004B428D">
      <w:pPr>
        <w:rPr>
          <w:b/>
        </w:rPr>
      </w:pPr>
      <w:r>
        <w:rPr>
          <w:noProof/>
        </w:rPr>
        <w:drawing>
          <wp:inline distT="0" distB="0" distL="0" distR="0" wp14:anchorId="6B36FA78" wp14:editId="59A47132">
            <wp:extent cx="520065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B428D" w:rsidRDefault="004B428D" w:rsidP="004B428D"/>
    <w:p w:rsidR="004B428D" w:rsidRPr="00141F0E" w:rsidRDefault="004B428D" w:rsidP="004B428D">
      <w:pPr>
        <w:rPr>
          <w:rFonts w:ascii="Palatino Linotype" w:hAnsi="Palatino Linotype"/>
        </w:rPr>
      </w:pPr>
      <w:r w:rsidRPr="00141F0E">
        <w:rPr>
          <w:rFonts w:ascii="Palatino Linotype" w:hAnsi="Palatino Linotype"/>
        </w:rPr>
        <w:t>This is the time series forecast for car sale data</w:t>
      </w:r>
      <w:r w:rsidR="00395351" w:rsidRPr="00141F0E">
        <w:rPr>
          <w:rFonts w:ascii="Palatino Linotype" w:hAnsi="Palatino Linotype"/>
        </w:rPr>
        <w:t xml:space="preserve"> up to year 5</w:t>
      </w:r>
      <w:r w:rsidRPr="00141F0E">
        <w:rPr>
          <w:rFonts w:ascii="Palatino Linotype" w:hAnsi="Palatino Linotype"/>
        </w:rPr>
        <w:t>.</w:t>
      </w:r>
    </w:p>
    <w:p w:rsidR="004B428D" w:rsidRDefault="004B428D" w:rsidP="004B428D"/>
    <w:p w:rsidR="004B428D" w:rsidRDefault="004B428D" w:rsidP="004B428D"/>
    <w:p w:rsidR="004B428D" w:rsidRPr="00EE47E8" w:rsidRDefault="004B428D" w:rsidP="004B428D">
      <w:pPr>
        <w:rPr>
          <w:rFonts w:ascii="Palatino Linotype" w:hAnsi="Palatino Linotype"/>
          <w:i/>
        </w:rPr>
      </w:pPr>
      <w:r w:rsidRPr="00EE47E8">
        <w:rPr>
          <w:rFonts w:ascii="Palatino Linotype" w:hAnsi="Palatino Linotype"/>
          <w:i/>
        </w:rPr>
        <w:t>End</w:t>
      </w:r>
    </w:p>
    <w:p w:rsidR="004B428D" w:rsidRPr="004B428D" w:rsidRDefault="004B428D" w:rsidP="004B428D">
      <w:bookmarkStart w:id="0" w:name="_GoBack"/>
      <w:bookmarkEnd w:id="0"/>
    </w:p>
    <w:sectPr w:rsidR="004B428D" w:rsidRPr="004B4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ED"/>
    <w:rsid w:val="00141F0E"/>
    <w:rsid w:val="0015643B"/>
    <w:rsid w:val="002E77AC"/>
    <w:rsid w:val="00395351"/>
    <w:rsid w:val="004B428D"/>
    <w:rsid w:val="0058105F"/>
    <w:rsid w:val="006573CD"/>
    <w:rsid w:val="0066157E"/>
    <w:rsid w:val="00723962"/>
    <w:rsid w:val="00746B5C"/>
    <w:rsid w:val="00751B4A"/>
    <w:rsid w:val="00991184"/>
    <w:rsid w:val="009D14BF"/>
    <w:rsid w:val="00B20494"/>
    <w:rsid w:val="00B97DDD"/>
    <w:rsid w:val="00BD43DE"/>
    <w:rsid w:val="00C60521"/>
    <w:rsid w:val="00EE47E8"/>
    <w:rsid w:val="00EE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103C6-9B77-42CC-A8CF-2EF15FE4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64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EXCEL%20TRIALS\TIMESERIES%20for%20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forecasted time Series Plot of cars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data!$D$3</c:f>
              <c:strCache>
                <c:ptCount val="1"/>
                <c:pt idx="0">
                  <c:v>sales (1000s)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data!$A$4:$B$23</c:f>
              <c:multiLvlStrCache>
                <c:ptCount val="20"/>
                <c:lvl>
                  <c:pt idx="0">
                    <c:v>year1</c:v>
                  </c:pt>
                  <c:pt idx="4">
                    <c:v>year2</c:v>
                  </c:pt>
                  <c:pt idx="8">
                    <c:v>year3</c:v>
                  </c:pt>
                  <c:pt idx="12">
                    <c:v>year4</c:v>
                  </c:pt>
                  <c:pt idx="16">
                    <c:v>year5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</c:lvl>
              </c:multiLvlStrCache>
            </c:multiLvlStrRef>
          </c:cat>
          <c:val>
            <c:numRef>
              <c:f>data!$D$4:$D$19</c:f>
              <c:numCache>
                <c:formatCode>General</c:formatCode>
                <c:ptCount val="16"/>
                <c:pt idx="0">
                  <c:v>4.8</c:v>
                </c:pt>
                <c:pt idx="1">
                  <c:v>4.0999999999999996</c:v>
                </c:pt>
                <c:pt idx="2" formatCode="0.0">
                  <c:v>6</c:v>
                </c:pt>
                <c:pt idx="3">
                  <c:v>6.5</c:v>
                </c:pt>
                <c:pt idx="4">
                  <c:v>5.8</c:v>
                </c:pt>
                <c:pt idx="5">
                  <c:v>5.2</c:v>
                </c:pt>
                <c:pt idx="6">
                  <c:v>6.8</c:v>
                </c:pt>
                <c:pt idx="7">
                  <c:v>7.4</c:v>
                </c:pt>
                <c:pt idx="8" formatCode="0.0">
                  <c:v>6</c:v>
                </c:pt>
                <c:pt idx="9">
                  <c:v>5.6</c:v>
                </c:pt>
                <c:pt idx="10">
                  <c:v>7.5</c:v>
                </c:pt>
                <c:pt idx="11">
                  <c:v>7.8</c:v>
                </c:pt>
                <c:pt idx="12">
                  <c:v>6.3</c:v>
                </c:pt>
                <c:pt idx="13">
                  <c:v>5.9</c:v>
                </c:pt>
                <c:pt idx="14" formatCode="0.0">
                  <c:v>8</c:v>
                </c:pt>
                <c:pt idx="15">
                  <c:v>8.4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DCC-4E4C-86BA-3A41C73FA331}"/>
            </c:ext>
          </c:extLst>
        </c:ser>
        <c:ser>
          <c:idx val="1"/>
          <c:order val="1"/>
          <c:tx>
            <c:strRef>
              <c:f>data!$F$3</c:f>
              <c:strCache>
                <c:ptCount val="1"/>
                <c:pt idx="0">
                  <c:v>CMA4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data!$A$4:$B$23</c:f>
              <c:multiLvlStrCache>
                <c:ptCount val="20"/>
                <c:lvl>
                  <c:pt idx="0">
                    <c:v>year1</c:v>
                  </c:pt>
                  <c:pt idx="4">
                    <c:v>year2</c:v>
                  </c:pt>
                  <c:pt idx="8">
                    <c:v>year3</c:v>
                  </c:pt>
                  <c:pt idx="12">
                    <c:v>year4</c:v>
                  </c:pt>
                  <c:pt idx="16">
                    <c:v>year5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</c:lvl>
              </c:multiLvlStrCache>
            </c:multiLvlStrRef>
          </c:cat>
          <c:val>
            <c:numRef>
              <c:f>data!$F$4:$F$19</c:f>
              <c:numCache>
                <c:formatCode>General</c:formatCode>
                <c:ptCount val="16"/>
                <c:pt idx="2" formatCode="0.0">
                  <c:v>5.4749999999999996</c:v>
                </c:pt>
                <c:pt idx="3" formatCode="0.0">
                  <c:v>5.7375000000000007</c:v>
                </c:pt>
                <c:pt idx="4" formatCode="0.0">
                  <c:v>5.9749999999999996</c:v>
                </c:pt>
                <c:pt idx="5" formatCode="0.0">
                  <c:v>6.1875</c:v>
                </c:pt>
                <c:pt idx="6" formatCode="0.0">
                  <c:v>6.3250000000000002</c:v>
                </c:pt>
                <c:pt idx="7" formatCode="0.0">
                  <c:v>6.3999999999999995</c:v>
                </c:pt>
                <c:pt idx="8" formatCode="0.0">
                  <c:v>6.5374999999999996</c:v>
                </c:pt>
                <c:pt idx="9" formatCode="0.0">
                  <c:v>6.6750000000000007</c:v>
                </c:pt>
                <c:pt idx="10" formatCode="0.0">
                  <c:v>6.7625000000000002</c:v>
                </c:pt>
                <c:pt idx="11" formatCode="0.0">
                  <c:v>6.8375000000000004</c:v>
                </c:pt>
                <c:pt idx="12" formatCode="0.0">
                  <c:v>6.9375</c:v>
                </c:pt>
                <c:pt idx="13" formatCode="0.0">
                  <c:v>7.0750000000000002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DCC-4E4C-86BA-3A41C73FA331}"/>
            </c:ext>
          </c:extLst>
        </c:ser>
        <c:ser>
          <c:idx val="2"/>
          <c:order val="2"/>
          <c:tx>
            <c:strRef>
              <c:f>data!$K$3:$K$23</c:f>
              <c:strCache>
                <c:ptCount val="21"/>
                <c:pt idx="0">
                  <c:v>Forecast</c:v>
                </c:pt>
                <c:pt idx="1">
                  <c:v>0.00</c:v>
                </c:pt>
                <c:pt idx="2">
                  <c:v>12.90</c:v>
                </c:pt>
                <c:pt idx="3">
                  <c:v>6.06</c:v>
                </c:pt>
                <c:pt idx="4">
                  <c:v>6.51</c:v>
                </c:pt>
                <c:pt idx="5">
                  <c:v>5.43</c:v>
                </c:pt>
                <c:pt idx="6">
                  <c:v>5.03</c:v>
                </c:pt>
                <c:pt idx="7">
                  <c:v>6.69</c:v>
                </c:pt>
                <c:pt idx="8">
                  <c:v>7.16</c:v>
                </c:pt>
                <c:pt idx="9">
                  <c:v>5.98</c:v>
                </c:pt>
                <c:pt idx="10">
                  <c:v>5.53</c:v>
                </c:pt>
                <c:pt idx="11">
                  <c:v>7.33</c:v>
                </c:pt>
                <c:pt idx="12">
                  <c:v>7.84</c:v>
                </c:pt>
                <c:pt idx="13">
                  <c:v>6.53</c:v>
                </c:pt>
                <c:pt idx="14">
                  <c:v>6.02</c:v>
                </c:pt>
                <c:pt idx="15">
                  <c:v>7.98</c:v>
                </c:pt>
                <c:pt idx="16">
                  <c:v>8.51</c:v>
                </c:pt>
                <c:pt idx="17">
                  <c:v>7.08</c:v>
                </c:pt>
                <c:pt idx="18">
                  <c:v>6.52</c:v>
                </c:pt>
                <c:pt idx="19">
                  <c:v>8.62</c:v>
                </c:pt>
                <c:pt idx="20">
                  <c:v>9.19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data!$A$4:$B$23</c:f>
              <c:multiLvlStrCache>
                <c:ptCount val="20"/>
                <c:lvl>
                  <c:pt idx="0">
                    <c:v>year1</c:v>
                  </c:pt>
                  <c:pt idx="4">
                    <c:v>year2</c:v>
                  </c:pt>
                  <c:pt idx="8">
                    <c:v>year3</c:v>
                  </c:pt>
                  <c:pt idx="12">
                    <c:v>year4</c:v>
                  </c:pt>
                  <c:pt idx="16">
                    <c:v>year5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</c:lvl>
              </c:multiLvlStrCache>
            </c:multiLvlStrRef>
          </c:cat>
          <c:val>
            <c:numRef>
              <c:f>data!$K$4:$K$23</c:f>
              <c:numCache>
                <c:formatCode>0.00</c:formatCode>
                <c:ptCount val="20"/>
                <c:pt idx="0">
                  <c:v>0</c:v>
                </c:pt>
                <c:pt idx="1">
                  <c:v>12.898811575605189</c:v>
                </c:pt>
                <c:pt idx="2">
                  <c:v>6.0603308628490691</c:v>
                </c:pt>
                <c:pt idx="3">
                  <c:v>6.5065651480956177</c:v>
                </c:pt>
                <c:pt idx="4">
                  <c:v>5.4303819131723854</c:v>
                </c:pt>
                <c:pt idx="5">
                  <c:v>5.0292707180276697</c:v>
                </c:pt>
                <c:pt idx="6">
                  <c:v>6.6875137916393532</c:v>
                </c:pt>
                <c:pt idx="7">
                  <c:v>7.1631221270494807</c:v>
                </c:pt>
                <c:pt idx="8">
                  <c:v>5.9813388688910978</c:v>
                </c:pt>
                <c:pt idx="9">
                  <c:v>5.5269092586768291</c:v>
                </c:pt>
                <c:pt idx="10">
                  <c:v>7.3332590408150473</c:v>
                </c:pt>
                <c:pt idx="11">
                  <c:v>7.8384887179304821</c:v>
                </c:pt>
                <c:pt idx="12">
                  <c:v>6.5322958246098093</c:v>
                </c:pt>
                <c:pt idx="13">
                  <c:v>6.0245477993259877</c:v>
                </c:pt>
                <c:pt idx="14">
                  <c:v>7.9790042899907405</c:v>
                </c:pt>
                <c:pt idx="15">
                  <c:v>8.5138553088114826</c:v>
                </c:pt>
                <c:pt idx="16">
                  <c:v>7.0832527803285199</c:v>
                </c:pt>
                <c:pt idx="17">
                  <c:v>6.5221863399751463</c:v>
                </c:pt>
                <c:pt idx="18">
                  <c:v>8.6247495391664355</c:v>
                </c:pt>
                <c:pt idx="19">
                  <c:v>9.1892218996924839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B7B-476D-8281-C17C99786A0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42477272"/>
        <c:axId val="342475704"/>
      </c:lineChart>
      <c:catAx>
        <c:axId val="342477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475704"/>
        <c:crosses val="autoZero"/>
        <c:auto val="1"/>
        <c:lblAlgn val="ctr"/>
        <c:lblOffset val="100"/>
        <c:noMultiLvlLbl val="0"/>
      </c:catAx>
      <c:valAx>
        <c:axId val="3424757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477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Orur Kevin</dc:creator>
  <cp:keywords/>
  <dc:description/>
  <cp:lastModifiedBy>Orur Kevin</cp:lastModifiedBy>
  <cp:revision>3</cp:revision>
  <dcterms:created xsi:type="dcterms:W3CDTF">2021-02-16T08:47:00Z</dcterms:created>
  <dcterms:modified xsi:type="dcterms:W3CDTF">2021-02-23T11:59:00Z</dcterms:modified>
</cp:coreProperties>
</file>