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30A7F" w14:textId="20897DA5" w:rsidR="00742891" w:rsidRPr="00834506" w:rsidRDefault="00E43761" w:rsidP="00834506">
      <w:pPr>
        <w:pStyle w:val="NoSpacing"/>
        <w:rPr>
          <w:rFonts w:ascii="Arial Narrow" w:hAnsi="Arial Narrow"/>
          <w:lang w:val="es-PE"/>
        </w:rPr>
      </w:pPr>
      <w:r w:rsidRPr="00834506">
        <w:rPr>
          <w:rFonts w:ascii="Arial Narrow" w:hAnsi="Arial Narrow"/>
          <w:lang w:val="es-PE"/>
        </w:rPr>
        <w:t>Introduccion</w:t>
      </w:r>
    </w:p>
    <w:p w14:paraId="51C95844" w14:textId="1B1B2973" w:rsidR="00E43761" w:rsidRPr="00834506" w:rsidRDefault="00E43761" w:rsidP="00834506">
      <w:pPr>
        <w:pStyle w:val="NoSpacing"/>
        <w:rPr>
          <w:rFonts w:ascii="Arial Narrow" w:hAnsi="Arial Narrow"/>
          <w:lang w:val="es-PE"/>
        </w:rPr>
      </w:pPr>
      <w:r w:rsidRPr="00834506">
        <w:rPr>
          <w:rFonts w:ascii="Arial Narrow" w:hAnsi="Arial Narrow"/>
          <w:lang w:val="es-PE"/>
        </w:rPr>
        <w:t>Posicionamiento en general y VLP</w:t>
      </w:r>
    </w:p>
    <w:p w14:paraId="533C50F5" w14:textId="08E7C39D" w:rsidR="00E43761" w:rsidRPr="00834506" w:rsidRDefault="00E43761" w:rsidP="00834506">
      <w:pPr>
        <w:pStyle w:val="NoSpacing"/>
        <w:rPr>
          <w:rFonts w:ascii="Arial Narrow" w:hAnsi="Arial Narrow"/>
        </w:rPr>
      </w:pPr>
      <w:r w:rsidRPr="00834506">
        <w:rPr>
          <w:rFonts w:ascii="Arial Narrow" w:hAnsi="Arial Narrow"/>
        </w:rPr>
        <w:t>Multi LED y Single LED</w:t>
      </w:r>
    </w:p>
    <w:p w14:paraId="706122E7" w14:textId="4569013E" w:rsidR="00E43761" w:rsidRPr="00834506" w:rsidRDefault="00E43761" w:rsidP="00834506">
      <w:pPr>
        <w:pStyle w:val="NoSpacing"/>
        <w:rPr>
          <w:rFonts w:ascii="Arial Narrow" w:hAnsi="Arial Narrow"/>
        </w:rPr>
      </w:pPr>
      <w:r w:rsidRPr="00834506">
        <w:rPr>
          <w:rFonts w:ascii="Arial Narrow" w:hAnsi="Arial Narrow"/>
        </w:rPr>
        <w:t>Beamstearning</w:t>
      </w:r>
    </w:p>
    <w:p w14:paraId="02882D83" w14:textId="77777777" w:rsidR="00E43761" w:rsidRPr="00834506" w:rsidRDefault="00E43761" w:rsidP="00834506">
      <w:pPr>
        <w:pStyle w:val="NoSpacing"/>
        <w:rPr>
          <w:rFonts w:ascii="Arial Narrow" w:hAnsi="Arial Narrow"/>
        </w:rPr>
      </w:pPr>
    </w:p>
    <w:p w14:paraId="5F379887" w14:textId="77777777" w:rsidR="00834506" w:rsidRPr="00834506" w:rsidRDefault="00834506" w:rsidP="00834506">
      <w:pPr>
        <w:pStyle w:val="NoSpacing"/>
        <w:rPr>
          <w:rFonts w:ascii="Arial Narrow" w:hAnsi="Arial Narrow"/>
        </w:rPr>
      </w:pPr>
    </w:p>
    <w:p w14:paraId="149C10B1" w14:textId="6F238D91" w:rsidR="00834506" w:rsidRPr="00834506" w:rsidRDefault="00834506" w:rsidP="00834506">
      <w:pPr>
        <w:pStyle w:val="NoSpacing"/>
        <w:rPr>
          <w:rFonts w:ascii="Arial Narrow" w:hAnsi="Arial Narrow"/>
          <w:b/>
          <w:bCs/>
        </w:rPr>
      </w:pPr>
      <w:r w:rsidRPr="00834506">
        <w:rPr>
          <w:rFonts w:ascii="Arial Narrow" w:hAnsi="Arial Narrow"/>
          <w:b/>
          <w:bCs/>
        </w:rPr>
        <w:t xml:space="preserve">Nuevo Paper: </w:t>
      </w:r>
    </w:p>
    <w:p w14:paraId="6B6011BB" w14:textId="77777777" w:rsidR="00834506" w:rsidRPr="00834506" w:rsidRDefault="00834506" w:rsidP="00834506">
      <w:pPr>
        <w:pStyle w:val="NoSpacing"/>
        <w:rPr>
          <w:rFonts w:ascii="Arial Narrow" w:hAnsi="Arial Narrow"/>
          <w:lang w:val="es-PE"/>
        </w:rPr>
      </w:pPr>
      <w:r w:rsidRPr="00834506">
        <w:rPr>
          <w:rFonts w:ascii="Arial Narrow" w:hAnsi="Arial Narrow"/>
          <w:lang w:val="es-PE"/>
        </w:rPr>
        <w:t xml:space="preserve">Problemática: </w:t>
      </w:r>
    </w:p>
    <w:p w14:paraId="7570CA28" w14:textId="77777777" w:rsidR="00834506" w:rsidRPr="00834506" w:rsidRDefault="00834506" w:rsidP="00834506">
      <w:pPr>
        <w:pStyle w:val="NoSpacing"/>
        <w:rPr>
          <w:rFonts w:ascii="Arial Narrow" w:hAnsi="Arial Narrow"/>
          <w:lang w:val="es-PE"/>
        </w:rPr>
      </w:pPr>
      <w:r w:rsidRPr="00834506">
        <w:rPr>
          <w:rFonts w:ascii="Arial Narrow" w:hAnsi="Arial Narrow"/>
          <w:lang w:val="es-PE"/>
        </w:rPr>
        <w:t xml:space="preserve">En una configuración con 2PD y n=3 o más orientaciones, se debe determinar la distancia entre los PD. Para ello se determina el CRLB del problema con el parámetro a optimizar “distancia_PD”. </w:t>
      </w:r>
    </w:p>
    <w:p w14:paraId="608AD85D" w14:textId="77777777" w:rsidR="00834506" w:rsidRDefault="00834506" w:rsidP="00834506">
      <w:pPr>
        <w:pStyle w:val="NoSpacing"/>
        <w:rPr>
          <w:rFonts w:ascii="Arial Narrow" w:hAnsi="Arial Narrow"/>
          <w:lang w:val="es-PE"/>
        </w:rPr>
      </w:pPr>
    </w:p>
    <w:p w14:paraId="779D45DF" w14:textId="678E7E29" w:rsidR="00834506" w:rsidRDefault="00834506" w:rsidP="00834506">
      <w:pPr>
        <w:pStyle w:val="NoSpacing"/>
        <w:rPr>
          <w:rFonts w:ascii="Arial Narrow" w:hAnsi="Arial Narrow"/>
          <w:lang w:val="es-PE"/>
        </w:rPr>
      </w:pPr>
      <w:r w:rsidRPr="00834506">
        <w:rPr>
          <w:rFonts w:ascii="Arial Narrow" w:hAnsi="Arial Narrow"/>
          <w:lang w:val="es-PE"/>
        </w:rPr>
        <w:t>Ventaja:</w:t>
      </w:r>
    </w:p>
    <w:p w14:paraId="525C9CA4" w14:textId="1FB0DE55" w:rsidR="00834506" w:rsidRDefault="00834506" w:rsidP="00834506">
      <w:pPr>
        <w:pStyle w:val="NoSpacing"/>
        <w:rPr>
          <w:rFonts w:ascii="Arial Narrow" w:hAnsi="Arial Narrow"/>
          <w:lang w:val="es-PE"/>
        </w:rPr>
      </w:pPr>
      <w:r w:rsidRPr="00834506">
        <w:rPr>
          <w:rFonts w:ascii="Arial Narrow" w:hAnsi="Arial Narrow"/>
          <w:lang w:val="es-PE"/>
        </w:rPr>
        <w:t xml:space="preserve">No se requiere calibrar </w:t>
      </w:r>
      <w:r>
        <w:rPr>
          <w:rFonts w:ascii="Arial Narrow" w:hAnsi="Arial Narrow"/>
          <w:lang w:val="es-PE"/>
        </w:rPr>
        <w:t>la constante radiométrica K experimentalmente.</w:t>
      </w:r>
    </w:p>
    <w:p w14:paraId="55C1846E" w14:textId="77777777" w:rsidR="00834506" w:rsidRDefault="00834506" w:rsidP="00834506">
      <w:pPr>
        <w:pStyle w:val="NoSpacing"/>
        <w:rPr>
          <w:rFonts w:ascii="Arial Narrow" w:hAnsi="Arial Narrow"/>
          <w:lang w:val="es-PE"/>
        </w:rPr>
      </w:pPr>
    </w:p>
    <w:p w14:paraId="01E3EBF9" w14:textId="454E47AD" w:rsidR="00834506" w:rsidRDefault="00834506" w:rsidP="00834506">
      <w:pPr>
        <w:pStyle w:val="NoSpacing"/>
        <w:rPr>
          <w:rFonts w:ascii="Arial Narrow" w:hAnsi="Arial Narrow"/>
          <w:lang w:val="es-PE"/>
        </w:rPr>
      </w:pPr>
      <w:r>
        <w:rPr>
          <w:rFonts w:ascii="Arial Narrow" w:hAnsi="Arial Narrow"/>
          <w:lang w:val="es-PE"/>
        </w:rPr>
        <w:t>Método para obtener la posicion 3D:</w:t>
      </w:r>
    </w:p>
    <w:p w14:paraId="66318DBD" w14:textId="61894B07" w:rsidR="00834506" w:rsidRDefault="00834506" w:rsidP="00834506">
      <w:pPr>
        <w:pStyle w:val="NoSpacing"/>
        <w:numPr>
          <w:ilvl w:val="0"/>
          <w:numId w:val="1"/>
        </w:numPr>
        <w:rPr>
          <w:rFonts w:ascii="Arial Narrow" w:hAnsi="Arial Narrow"/>
          <w:lang w:val="es-PE"/>
        </w:rPr>
      </w:pPr>
      <w:r>
        <w:rPr>
          <w:rFonts w:ascii="Arial Narrow" w:hAnsi="Arial Narrow"/>
          <w:lang w:val="es-PE"/>
        </w:rPr>
        <w:t>Determinar la orientación LED a PD1 y orientacion LED a PD2.</w:t>
      </w:r>
    </w:p>
    <w:p w14:paraId="654BD436" w14:textId="42F72A36" w:rsidR="00834506" w:rsidRDefault="00834506" w:rsidP="00834506">
      <w:pPr>
        <w:pStyle w:val="NoSpacing"/>
        <w:numPr>
          <w:ilvl w:val="0"/>
          <w:numId w:val="1"/>
        </w:numPr>
        <w:rPr>
          <w:rFonts w:ascii="Arial Narrow" w:hAnsi="Arial Narrow"/>
          <w:lang w:val="es-PE"/>
        </w:rPr>
      </w:pPr>
      <w:r>
        <w:rPr>
          <w:rFonts w:ascii="Arial Narrow" w:hAnsi="Arial Narrow"/>
          <w:lang w:val="es-PE"/>
        </w:rPr>
        <w:t>Como la distancia PD1-PD2 es conocida entonces vectorialmente se puede determinar la posición del receptor (en el centro de los PD1 y PD2).</w:t>
      </w:r>
    </w:p>
    <w:p w14:paraId="717AE235" w14:textId="2A998CB1" w:rsidR="00834506" w:rsidRPr="00834506" w:rsidRDefault="00834506" w:rsidP="00834506">
      <w:pPr>
        <w:pStyle w:val="NoSpacing"/>
        <w:numPr>
          <w:ilvl w:val="0"/>
          <w:numId w:val="1"/>
        </w:numPr>
        <w:rPr>
          <w:rFonts w:ascii="Arial Narrow" w:hAnsi="Arial Narrow"/>
          <w:lang w:val="es-PE"/>
        </w:rPr>
      </w:pPr>
      <w:r>
        <w:rPr>
          <w:rFonts w:ascii="Arial Narrow" w:hAnsi="Arial Narrow"/>
          <w:lang w:val="es-PE"/>
        </w:rPr>
        <w:t>La distancia PD1-PD2 influye por lo que se debe de OPTIMIZAR emplenado el CRLB.</w:t>
      </w:r>
    </w:p>
    <w:sectPr w:rsidR="00834506" w:rsidRPr="00834506" w:rsidSect="000E0263">
      <w:pgSz w:w="11906" w:h="16838" w:code="9"/>
      <w:pgMar w:top="1440" w:right="1797" w:bottom="1440" w:left="1797" w:header="352" w:footer="2177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5ED"/>
    <w:multiLevelType w:val="hybridMultilevel"/>
    <w:tmpl w:val="F3349DD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951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F08"/>
    <w:rsid w:val="000E0263"/>
    <w:rsid w:val="00123F5B"/>
    <w:rsid w:val="0015660C"/>
    <w:rsid w:val="001E61B3"/>
    <w:rsid w:val="00394A6A"/>
    <w:rsid w:val="00486EF2"/>
    <w:rsid w:val="004A39D1"/>
    <w:rsid w:val="006F2388"/>
    <w:rsid w:val="00742891"/>
    <w:rsid w:val="00834506"/>
    <w:rsid w:val="00866F08"/>
    <w:rsid w:val="008B4698"/>
    <w:rsid w:val="00E43761"/>
    <w:rsid w:val="00EB5203"/>
    <w:rsid w:val="00F73D0A"/>
    <w:rsid w:val="00FF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74E9F2"/>
  <w15:chartTrackingRefBased/>
  <w15:docId w15:val="{54000FC2-0591-4673-8B90-D2852E0BF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66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F08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F08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F08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F08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F08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F08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F08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F08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F08"/>
    <w:rPr>
      <w:rFonts w:eastAsiaTheme="majorEastAsia" w:cstheme="majorBidi"/>
      <w:noProof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866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F08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F08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866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F08"/>
    <w:rPr>
      <w:i/>
      <w:iCs/>
      <w:noProof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866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F08"/>
    <w:rPr>
      <w:i/>
      <w:iCs/>
      <w:noProof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866F0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834506"/>
    <w:pPr>
      <w:spacing w:after="0" w:line="240" w:lineRule="auto"/>
    </w:pPr>
    <w:rPr>
      <w:noProof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</TotalTime>
  <Pages>1</Pages>
  <Words>108</Words>
  <Characters>597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Acuna</dc:creator>
  <cp:keywords/>
  <dc:description/>
  <cp:lastModifiedBy>Kevin Acuna</cp:lastModifiedBy>
  <cp:revision>3</cp:revision>
  <dcterms:created xsi:type="dcterms:W3CDTF">2025-06-22T16:48:00Z</dcterms:created>
  <dcterms:modified xsi:type="dcterms:W3CDTF">2025-06-23T00:09:00Z</dcterms:modified>
</cp:coreProperties>
</file>