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A045B0">
      <w:pPr>
        <w:numPr>
          <w:ilvl w:val="0"/>
          <w:numId w:val="1"/>
        </w:numPr>
        <w:ind w:left="425" w:leftChars="0" w:hanging="425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bert 文本分类和 实体识别有什么关系，分别使用什么loss？</w:t>
      </w:r>
    </w:p>
    <w:p w14:paraId="328C4E1E">
      <w:pPr>
        <w:rPr>
          <w:rFonts w:hint="eastAsia"/>
        </w:rPr>
      </w:pPr>
      <w:r>
        <w:rPr>
          <w:rFonts w:hint="eastAsia"/>
        </w:rPr>
        <w:t>两者都基于BERT提取序列特征，但输出层设计不同。</w:t>
      </w:r>
    </w:p>
    <w:p w14:paraId="3F803393">
      <w:r>
        <w:rPr>
          <w:rFonts w:hint="eastAsia"/>
          <w:lang w:val="en-US" w:eastAsia="zh-CN"/>
        </w:rPr>
        <w:t>意图实体识别</w:t>
      </w:r>
      <w:r>
        <w:rPr>
          <w:rFonts w:hint="eastAsia"/>
        </w:rPr>
        <w:t>可视为一种token级别的多分类任务，而文本分类是句子级别的分类任务。</w:t>
      </w:r>
    </w:p>
    <w:tbl>
      <w:tblPr>
        <w:tblStyle w:val="7"/>
        <w:tblW w:w="8310" w:type="dxa"/>
        <w:tblInd w:w="0" w:type="dxa"/>
        <w:tblBorders>
          <w:top w:val="single" w:color="E2E8F0" w:sz="2" w:space="0"/>
          <w:left w:val="single" w:color="E2E8F0" w:sz="2" w:space="0"/>
          <w:bottom w:val="single" w:color="E2E8F0" w:sz="2" w:space="0"/>
          <w:right w:val="single" w:color="E2E8F0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18"/>
        <w:gridCol w:w="1471"/>
        <w:gridCol w:w="2241"/>
        <w:gridCol w:w="3380"/>
      </w:tblGrid>
      <w:tr w14:paraId="1AD4ADA3">
        <w:tblPrEx>
          <w:tblBorders>
            <w:top w:val="single" w:color="E2E8F0" w:sz="2" w:space="0"/>
            <w:left w:val="single" w:color="E2E8F0" w:sz="2" w:space="0"/>
            <w:bottom w:val="single" w:color="E2E8F0" w:sz="2" w:space="0"/>
            <w:right w:val="single" w:color="E2E8F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9B0980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ascii="sans-serif" w:hAnsi="sans-serif" w:eastAsia="sans-serif" w:cs="sans-serif"/>
                <w:b/>
                <w:bCs/>
                <w:i w:val="0"/>
                <w:iCs w:val="0"/>
                <w:caps/>
                <w:color w:val="000000"/>
                <w:spacing w:val="10"/>
                <w:sz w:val="14"/>
                <w:szCs w:val="14"/>
              </w:rPr>
            </w:pPr>
            <w:r>
              <w:rPr>
                <w:rStyle w:val="9"/>
                <w:rFonts w:hint="default" w:ascii="sans-serif" w:hAnsi="sans-serif" w:eastAsia="sans-serif" w:cs="sans-serif"/>
                <w:b/>
                <w:bCs/>
                <w:i w:val="0"/>
                <w:iCs w:val="0"/>
                <w:caps/>
                <w:color w:val="000000"/>
                <w:spacing w:val="10"/>
                <w:kern w:val="0"/>
                <w:sz w:val="14"/>
                <w:szCs w:val="14"/>
                <w:bdr w:val="single" w:color="E2E8F0" w:sz="2" w:space="0"/>
                <w:lang w:val="en-US" w:eastAsia="zh-CN" w:bidi="ar"/>
              </w:rPr>
              <w:t>任务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4CA0D7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sans-serif" w:hAnsi="sans-serif" w:eastAsia="sans-serif" w:cs="sans-serif"/>
                <w:b/>
                <w:bCs/>
                <w:i w:val="0"/>
                <w:iCs w:val="0"/>
                <w:caps/>
                <w:color w:val="000000"/>
                <w:spacing w:val="10"/>
                <w:sz w:val="14"/>
                <w:szCs w:val="14"/>
              </w:rPr>
            </w:pPr>
            <w:r>
              <w:rPr>
                <w:rStyle w:val="9"/>
                <w:rFonts w:hint="default" w:ascii="sans-serif" w:hAnsi="sans-serif" w:eastAsia="sans-serif" w:cs="sans-serif"/>
                <w:b/>
                <w:bCs/>
                <w:i w:val="0"/>
                <w:iCs w:val="0"/>
                <w:caps/>
                <w:color w:val="000000"/>
                <w:spacing w:val="10"/>
                <w:kern w:val="0"/>
                <w:sz w:val="14"/>
                <w:szCs w:val="14"/>
                <w:bdr w:val="single" w:color="E2E8F0" w:sz="2" w:space="0"/>
                <w:lang w:val="en-US" w:eastAsia="zh-CN" w:bidi="ar"/>
              </w:rPr>
              <w:t>输入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CE4797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sans-serif" w:hAnsi="sans-serif" w:eastAsia="sans-serif" w:cs="sans-serif"/>
                <w:b/>
                <w:bCs/>
                <w:i w:val="0"/>
                <w:iCs w:val="0"/>
                <w:caps/>
                <w:color w:val="000000"/>
                <w:spacing w:val="10"/>
                <w:sz w:val="14"/>
                <w:szCs w:val="14"/>
              </w:rPr>
            </w:pPr>
            <w:r>
              <w:rPr>
                <w:rStyle w:val="9"/>
                <w:rFonts w:hint="default" w:ascii="sans-serif" w:hAnsi="sans-serif" w:eastAsia="sans-serif" w:cs="sans-serif"/>
                <w:b/>
                <w:bCs/>
                <w:i w:val="0"/>
                <w:iCs w:val="0"/>
                <w:caps/>
                <w:color w:val="000000"/>
                <w:spacing w:val="10"/>
                <w:kern w:val="0"/>
                <w:sz w:val="14"/>
                <w:szCs w:val="14"/>
                <w:bdr w:val="single" w:color="E2E8F0" w:sz="2" w:space="0"/>
                <w:lang w:val="en-US" w:eastAsia="zh-CN" w:bidi="ar"/>
              </w:rPr>
              <w:t>输出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1F5F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122430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sans-serif" w:hAnsi="sans-serif" w:eastAsia="sans-serif" w:cs="sans-serif"/>
                <w:b/>
                <w:bCs/>
                <w:i w:val="0"/>
                <w:iCs w:val="0"/>
                <w:caps/>
                <w:color w:val="000000"/>
                <w:spacing w:val="10"/>
                <w:sz w:val="14"/>
                <w:szCs w:val="14"/>
              </w:rPr>
            </w:pPr>
            <w:r>
              <w:rPr>
                <w:rStyle w:val="9"/>
                <w:rFonts w:hint="default" w:ascii="sans-serif" w:hAnsi="sans-serif" w:eastAsia="sans-serif" w:cs="sans-serif"/>
                <w:b/>
                <w:bCs/>
                <w:i w:val="0"/>
                <w:iCs w:val="0"/>
                <w:caps/>
                <w:color w:val="000000"/>
                <w:spacing w:val="10"/>
                <w:kern w:val="0"/>
                <w:sz w:val="14"/>
                <w:szCs w:val="14"/>
                <w:bdr w:val="single" w:color="E2E8F0" w:sz="2" w:space="0"/>
                <w:lang w:val="en-US" w:eastAsia="zh-CN" w:bidi="ar"/>
              </w:rPr>
              <w:t>常用Loss</w:t>
            </w:r>
          </w:p>
        </w:tc>
      </w:tr>
      <w:tr w14:paraId="142AEE70">
        <w:tblPrEx>
          <w:tblBorders>
            <w:top w:val="single" w:color="E2E8F0" w:sz="2" w:space="0"/>
            <w:left w:val="single" w:color="E2E8F0" w:sz="2" w:space="0"/>
            <w:bottom w:val="single" w:color="E2E8F0" w:sz="2" w:space="0"/>
            <w:right w:val="single" w:color="E2E8F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F1BE66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文本分类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42929C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句子/段落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BB9482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类别标签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8A242B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Cross-Entropy, Focal Loss</w:t>
            </w:r>
          </w:p>
        </w:tc>
      </w:tr>
      <w:tr w14:paraId="58669284">
        <w:tblPrEx>
          <w:tblBorders>
            <w:top w:val="single" w:color="E2E8F0" w:sz="2" w:space="0"/>
            <w:left w:val="single" w:color="E2E8F0" w:sz="2" w:space="0"/>
            <w:bottom w:val="single" w:color="E2E8F0" w:sz="2" w:space="0"/>
            <w:right w:val="single" w:color="E2E8F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B4615E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eastAsia" w:ascii="sans-serif" w:hAnsi="sans-serif" w:eastAsia="sans-serif" w:cs="sans-serif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实体识别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3CA321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token序列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0F945F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每个token的标签</w:t>
            </w:r>
          </w:p>
        </w:tc>
        <w:tc>
          <w:tcPr>
            <w:tcW w:w="0" w:type="auto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899859">
            <w:pPr>
              <w:keepNext w:val="0"/>
              <w:keepLines w:val="0"/>
              <w:widowControl/>
              <w:suppressLineNumbers w:val="0"/>
              <w:ind w:left="0" w:firstLine="0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000000"/>
                <w:spacing w:val="0"/>
                <w:sz w:val="14"/>
                <w:szCs w:val="14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000000"/>
                <w:spacing w:val="0"/>
                <w:kern w:val="0"/>
                <w:sz w:val="14"/>
                <w:szCs w:val="14"/>
                <w:lang w:val="en-US" w:eastAsia="zh-CN" w:bidi="ar"/>
              </w:rPr>
              <w:t>Cross-Entropy, CRF Loss</w:t>
            </w:r>
          </w:p>
        </w:tc>
      </w:tr>
    </w:tbl>
    <w:p w14:paraId="759A050F"/>
    <w:p w14:paraId="431DA707">
      <w:pPr>
        <w:rPr>
          <w:rFonts w:hint="eastAsia"/>
        </w:rPr>
      </w:pPr>
      <w:r>
        <w:rPr>
          <w:rFonts w:hint="eastAsia"/>
        </w:rPr>
        <w:t>- seq_loss ：句子级分类的交叉熵</w:t>
      </w:r>
      <w:bookmarkStart w:id="0" w:name="_GoBack"/>
      <w:bookmarkEnd w:id="0"/>
    </w:p>
    <w:p w14:paraId="4B926736">
      <w:r>
        <w:rPr>
          <w:rFonts w:hint="eastAsia"/>
        </w:rPr>
        <w:t>- token_loss ：Token 级分类的交叉熵</w:t>
      </w:r>
    </w:p>
    <w:p w14:paraId="4950F373"/>
    <w:p w14:paraId="18C1DE1B">
      <w:pPr>
        <w:numPr>
          <w:ilvl w:val="0"/>
          <w:numId w:val="1"/>
        </w:numPr>
        <w:ind w:left="425" w:leftChars="0" w:hanging="425" w:firstLineChars="0"/>
      </w:pPr>
      <w:r>
        <w:rPr>
          <w:rFonts w:hint="eastAsia"/>
        </w:rPr>
        <w:t>多任务训练  loss = seq_loss + token_loss 有什么坏处，如果存在训练不平衡的情况，如何处理？</w:t>
      </w:r>
    </w:p>
    <w:p w14:paraId="5451D147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直接相加坏处</w:t>
      </w:r>
    </w:p>
    <w:p w14:paraId="43FCA132">
      <w:pPr>
        <w:widowControl w:val="0"/>
        <w:numPr>
          <w:ilvl w:val="0"/>
          <w:numId w:val="2"/>
        </w:numPr>
        <w:ind w:left="42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尺度不一致 ：不同任务的 loss 可能在不同数量级。例如，实体识别（token 级）需要预测每个 token 的标签，样本量远大于意图分类（句子级），导致 token_loss 的数值可能远大于 seq_loss ，模型会优先优化实体识别任务，忽略意图分类。</w:t>
      </w:r>
    </w:p>
    <w:p w14:paraId="05A7C487">
      <w:pPr>
        <w:widowControl w:val="0"/>
        <w:numPr>
          <w:ilvl w:val="0"/>
          <w:numId w:val="2"/>
        </w:numPr>
        <w:ind w:left="42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任务重要性未区分 ：如果两个任务的业务重要性不同（例如意图识别对整体性能影响更大），简单相加无法体现这种优先级差异。</w:t>
      </w:r>
    </w:p>
    <w:p w14:paraId="1BA174FD">
      <w:pPr>
        <w:widowControl w:val="0"/>
        <w:numPr>
          <w:ilvl w:val="0"/>
          <w:numId w:val="2"/>
        </w:numPr>
        <w:ind w:left="42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训练动态不平衡 ：不同任务的收敛速度可能不同。例如，实体识别任务可能更早收敛，而意图分类仍需优化，此时相加的 loss 会被已收敛任务的 loss 主导，影响整体训练效果。</w:t>
      </w:r>
    </w:p>
    <w:p w14:paraId="6828A673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办法</w:t>
      </w:r>
    </w:p>
    <w:p w14:paraId="405C5818">
      <w:pPr>
        <w:widowControl w:val="0"/>
        <w:numPr>
          <w:ilvl w:val="0"/>
          <w:numId w:val="3"/>
        </w:numPr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手动设置权重</w:t>
      </w:r>
    </w:p>
    <w:p w14:paraId="3C4D9CE3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为不同任务的 loss 分配固定权重，根据任务重要性或 loss 尺度调整</w:t>
      </w:r>
    </w:p>
    <w:p w14:paraId="19E43401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4F44C299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3122F33A">
      <w:pPr>
        <w:widowControl w:val="0"/>
        <w:numPr>
          <w:ilvl w:val="0"/>
          <w:numId w:val="0"/>
        </w:numPr>
        <w:jc w:val="both"/>
      </w:pP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4DDFE4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3484524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3484524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75B9A3D"/>
    <w:multiLevelType w:val="singleLevel"/>
    <w:tmpl w:val="B75B9A3D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CCA32ECB"/>
    <w:multiLevelType w:val="singleLevel"/>
    <w:tmpl w:val="CCA32ECB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3637D777"/>
    <w:multiLevelType w:val="singleLevel"/>
    <w:tmpl w:val="3637D77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1EB3575"/>
    <w:rsid w:val="3AD245E0"/>
    <w:rsid w:val="44E7626B"/>
    <w:rsid w:val="7C0D5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6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426</Words>
  <Characters>546</Characters>
  <Lines>0</Lines>
  <Paragraphs>0</Paragraphs>
  <TotalTime>35</TotalTime>
  <ScaleCrop>false</ScaleCrop>
  <LinksUpToDate>false</LinksUpToDate>
  <CharactersWithSpaces>581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2026-02-11T15:12:00Z</dcterms:created>
  <dc:creator>Administrator</dc:creator>
  <cp:lastModifiedBy>吴晓红</cp:lastModifiedBy>
  <dcterms:modified xsi:type="dcterms:W3CDTF">2026-03-12T03:00:57Z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eyJoZGlkIjoiYTkyZTMzZmQyNWVkMTAzZjgyN2U4MTMwOGJjNWM0ZTAiLCJ1c2VySWQiOiIxODA4MDM1NjgxIn0=</vt:lpwstr>
  </property>
  <property fmtid="{D5CDD505-2E9C-101B-9397-08002B2CF9AE}" pid="4" name="ICV">
    <vt:lpwstr>D90840CC15A04834806753E2B501581B_12</vt:lpwstr>
  </property>
</Properties>
</file>