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CB0B98">
      <w:pPr>
        <w:snapToGrid/>
        <w:spacing w:line="360" w:lineRule="auto"/>
        <w:ind w:firstLine="482"/>
        <w:outlineLvl w:val="1"/>
        <w:rPr>
          <w:rFonts w:hint="eastAsia" w:ascii="宋体" w:hAnsi="黑体" w:eastAsia="宋体" w:cs="黑体"/>
          <w:color w:val="auto"/>
          <w:sz w:val="24"/>
          <w:szCs w:val="27"/>
          <w:lang w:eastAsia="zh-CN"/>
        </w:rPr>
      </w:pPr>
      <w:r>
        <w:rPr>
          <w:rFonts w:hint="eastAsia" w:ascii="宋体" w:hAnsi="黑体" w:eastAsia="宋体" w:cs="黑体"/>
          <w:b/>
          <w:bCs/>
          <w:color w:val="auto"/>
          <w:spacing w:val="-26"/>
          <w:sz w:val="24"/>
          <w:szCs w:val="27"/>
          <w:lang w:eastAsia="zh-CN"/>
        </w:rPr>
        <w:t>1.1.</w:t>
      </w:r>
      <w:r>
        <w:rPr>
          <w:rFonts w:ascii="宋体" w:hAnsi="黑体" w:eastAsia="宋体" w:cs="黑体"/>
          <w:b/>
          <w:bCs/>
          <w:color w:val="auto"/>
          <w:spacing w:val="-26"/>
          <w:sz w:val="24"/>
          <w:szCs w:val="27"/>
          <w:lang w:eastAsia="zh-CN"/>
        </w:rPr>
        <w:t>项目名称</w:t>
      </w:r>
    </w:p>
    <w:p w14:paraId="4B888E39">
      <w:pPr>
        <w:snapToGrid/>
        <w:spacing w:line="360" w:lineRule="auto"/>
        <w:ind w:firstLine="482"/>
        <w:rPr>
          <w:rFonts w:hint="eastAsia" w:ascii="宋体" w:hAnsi="仿宋" w:eastAsia="宋体" w:cs="仿宋"/>
          <w:color w:val="auto"/>
          <w:spacing w:val="-6"/>
          <w:sz w:val="24"/>
          <w:szCs w:val="28"/>
          <w:lang w:eastAsia="zh-CN"/>
        </w:rPr>
      </w:pPr>
      <w:r>
        <w:rPr>
          <w:rFonts w:hint="eastAsia" w:ascii="宋体" w:hAnsi="仿宋" w:eastAsia="宋体" w:cs="仿宋"/>
          <w:color w:val="auto"/>
          <w:spacing w:val="-6"/>
          <w:sz w:val="24"/>
          <w:szCs w:val="28"/>
          <w:lang w:eastAsia="zh-CN"/>
        </w:rPr>
        <w:t>智慧工地大模型应用课题研究项目</w:t>
      </w:r>
    </w:p>
    <w:p w14:paraId="50C50FE6">
      <w:pPr>
        <w:snapToGrid/>
        <w:spacing w:line="360" w:lineRule="auto"/>
        <w:ind w:firstLine="450" w:firstLineChars="200"/>
        <w:outlineLvl w:val="1"/>
        <w:rPr>
          <w:rFonts w:hint="eastAsia" w:ascii="宋体" w:hAnsi="黑体" w:eastAsia="宋体" w:cs="黑体"/>
          <w:color w:val="auto"/>
          <w:sz w:val="24"/>
          <w:szCs w:val="27"/>
          <w:lang w:eastAsia="zh-CN"/>
        </w:rPr>
      </w:pPr>
      <w:r>
        <w:rPr>
          <w:rFonts w:hint="eastAsia" w:ascii="宋体" w:hAnsi="黑体" w:eastAsia="宋体" w:cs="黑体"/>
          <w:b/>
          <w:bCs/>
          <w:color w:val="auto"/>
          <w:spacing w:val="-8"/>
          <w:sz w:val="24"/>
          <w:szCs w:val="27"/>
          <w:lang w:eastAsia="zh-CN"/>
        </w:rPr>
        <w:t>1.2.</w:t>
      </w:r>
      <w:r>
        <w:rPr>
          <w:rFonts w:ascii="宋体" w:hAnsi="黑体" w:eastAsia="宋体" w:cs="黑体"/>
          <w:b/>
          <w:bCs/>
          <w:color w:val="auto"/>
          <w:spacing w:val="-8"/>
          <w:sz w:val="24"/>
          <w:szCs w:val="27"/>
          <w:lang w:eastAsia="zh-CN"/>
        </w:rPr>
        <w:t>服务内容</w:t>
      </w:r>
    </w:p>
    <w:p w14:paraId="32FFD9AD">
      <w:pPr>
        <w:snapToGrid/>
        <w:spacing w:line="360" w:lineRule="auto"/>
        <w:ind w:firstLine="482"/>
        <w:rPr>
          <w:rFonts w:ascii="宋体" w:eastAsia="宋体"/>
          <w:color w:val="auto"/>
          <w:sz w:val="24"/>
          <w:lang w:eastAsia="zh-CN"/>
        </w:rPr>
      </w:pPr>
      <w:r>
        <w:rPr>
          <w:rFonts w:hint="eastAsia" w:ascii="宋体" w:eastAsia="宋体"/>
          <w:color w:val="auto"/>
          <w:sz w:val="24"/>
          <w:lang w:eastAsia="zh-CN"/>
        </w:rPr>
        <w:t>1.2.1.研究目标</w:t>
      </w:r>
    </w:p>
    <w:p w14:paraId="1C4E83A3">
      <w:pPr>
        <w:snapToGrid/>
        <w:spacing w:line="360" w:lineRule="auto"/>
        <w:ind w:firstLine="482"/>
        <w:rPr>
          <w:rFonts w:ascii="宋体" w:eastAsia="宋体"/>
          <w:color w:val="auto"/>
          <w:sz w:val="24"/>
          <w:lang w:eastAsia="zh-CN"/>
        </w:rPr>
      </w:pPr>
      <w:r>
        <w:rPr>
          <w:rFonts w:hint="eastAsia" w:ascii="宋体" w:eastAsia="宋体"/>
          <w:color w:val="auto"/>
          <w:sz w:val="24"/>
          <w:lang w:eastAsia="zh-CN"/>
        </w:rPr>
        <w:t>1）深入挖掘智慧工地大模型在建筑工地中的应用场景和价值，为智慧工地建设提供理论依据和实践指引。</w:t>
      </w:r>
    </w:p>
    <w:p w14:paraId="0B1CCA20">
      <w:pPr>
        <w:snapToGrid/>
        <w:spacing w:line="360" w:lineRule="auto"/>
        <w:ind w:firstLine="482"/>
        <w:rPr>
          <w:rFonts w:ascii="宋体" w:eastAsia="宋体"/>
          <w:color w:val="auto"/>
          <w:sz w:val="24"/>
          <w:lang w:eastAsia="zh-CN"/>
        </w:rPr>
      </w:pPr>
      <w:r>
        <w:rPr>
          <w:rFonts w:hint="eastAsia" w:ascii="宋体" w:eastAsia="宋体"/>
          <w:color w:val="auto"/>
          <w:sz w:val="24"/>
          <w:lang w:eastAsia="zh-CN"/>
        </w:rPr>
        <w:t>2）</w:t>
      </w:r>
      <w:r>
        <w:rPr>
          <w:rFonts w:ascii="宋体" w:eastAsia="宋体"/>
          <w:color w:val="auto"/>
          <w:sz w:val="24"/>
          <w:lang w:eastAsia="zh-CN"/>
        </w:rPr>
        <w:t>构建适用于智慧工地的大模型框架和体系，实现工地数据的有效整合、科学管理和充分利用。</w:t>
      </w:r>
    </w:p>
    <w:p w14:paraId="6A82F328">
      <w:pPr>
        <w:snapToGrid/>
        <w:spacing w:line="360" w:lineRule="auto"/>
        <w:ind w:firstLine="482"/>
        <w:rPr>
          <w:rFonts w:ascii="宋体" w:eastAsia="宋体"/>
          <w:color w:val="auto"/>
          <w:sz w:val="24"/>
          <w:lang w:eastAsia="zh-CN"/>
        </w:rPr>
      </w:pPr>
      <w:r>
        <w:rPr>
          <w:rFonts w:hint="eastAsia" w:ascii="宋体" w:eastAsia="宋体"/>
          <w:color w:val="auto"/>
          <w:sz w:val="24"/>
          <w:lang w:eastAsia="zh-CN"/>
        </w:rPr>
        <w:t>3）</w:t>
      </w:r>
      <w:r>
        <w:rPr>
          <w:rFonts w:ascii="宋体" w:eastAsia="宋体"/>
          <w:color w:val="auto"/>
          <w:sz w:val="24"/>
          <w:lang w:eastAsia="zh-CN"/>
        </w:rPr>
        <w:t>开发基于智慧工地大模型的应用系统，提升工地在人员管理、设备管理、物料管理、安全管理、质量管理和进度管理等方面的智能化水平。</w:t>
      </w:r>
    </w:p>
    <w:p w14:paraId="3CB734F3">
      <w:pPr>
        <w:snapToGrid/>
        <w:spacing w:line="360" w:lineRule="auto"/>
        <w:ind w:firstLine="482"/>
        <w:rPr>
          <w:rFonts w:ascii="宋体" w:eastAsia="宋体"/>
          <w:color w:val="auto"/>
          <w:sz w:val="24"/>
          <w:lang w:eastAsia="zh-CN"/>
        </w:rPr>
      </w:pPr>
      <w:r>
        <w:rPr>
          <w:rFonts w:hint="eastAsia" w:ascii="宋体" w:eastAsia="宋体"/>
          <w:color w:val="auto"/>
          <w:sz w:val="24"/>
          <w:lang w:eastAsia="zh-CN"/>
        </w:rPr>
        <w:t>4）</w:t>
      </w:r>
      <w:r>
        <w:rPr>
          <w:rFonts w:ascii="宋体" w:eastAsia="宋体"/>
          <w:color w:val="auto"/>
          <w:sz w:val="24"/>
          <w:lang w:eastAsia="zh-CN"/>
        </w:rPr>
        <w:t>评估智慧工地大模型应用效果和影响，提出优化和发展建议。</w:t>
      </w:r>
    </w:p>
    <w:p w14:paraId="5B772BF0">
      <w:pPr>
        <w:snapToGrid/>
        <w:spacing w:line="360" w:lineRule="auto"/>
        <w:ind w:firstLine="482"/>
        <w:rPr>
          <w:rFonts w:ascii="宋体" w:eastAsia="宋体"/>
          <w:color w:val="auto"/>
          <w:sz w:val="24"/>
          <w:lang w:eastAsia="zh-CN"/>
        </w:rPr>
      </w:pPr>
      <w:r>
        <w:rPr>
          <w:rFonts w:hint="eastAsia" w:ascii="宋体" w:eastAsia="宋体"/>
          <w:color w:val="auto"/>
          <w:sz w:val="24"/>
          <w:lang w:eastAsia="zh-CN"/>
        </w:rPr>
        <w:t>1.2.2.研究内容</w:t>
      </w:r>
    </w:p>
    <w:p w14:paraId="05DD71FB">
      <w:pPr>
        <w:snapToGrid/>
        <w:spacing w:line="360" w:lineRule="auto"/>
        <w:ind w:firstLine="482"/>
        <w:rPr>
          <w:rFonts w:ascii="宋体" w:eastAsia="宋体"/>
          <w:color w:val="auto"/>
          <w:sz w:val="24"/>
          <w:lang w:eastAsia="zh-CN"/>
        </w:rPr>
      </w:pPr>
      <w:r>
        <w:rPr>
          <w:rFonts w:hint="eastAsia" w:ascii="宋体" w:eastAsia="宋体"/>
          <w:color w:val="auto"/>
          <w:sz w:val="24"/>
          <w:lang w:eastAsia="zh-CN"/>
        </w:rPr>
        <w:t>（1）智慧工地大模型理论基础研究</w:t>
      </w:r>
    </w:p>
    <w:p w14:paraId="1B6A4ADB">
      <w:pPr>
        <w:snapToGrid/>
        <w:spacing w:line="360" w:lineRule="auto"/>
        <w:ind w:firstLine="482"/>
        <w:rPr>
          <w:rFonts w:ascii="宋体" w:eastAsia="宋体"/>
          <w:color w:val="auto"/>
          <w:sz w:val="24"/>
          <w:lang w:eastAsia="zh-CN"/>
        </w:rPr>
      </w:pPr>
      <w:r>
        <w:rPr>
          <w:rFonts w:hint="eastAsia" w:ascii="宋体" w:eastAsia="宋体"/>
          <w:color w:val="auto"/>
          <w:sz w:val="24"/>
          <w:lang w:eastAsia="zh-CN"/>
        </w:rPr>
        <w:t>1）</w:t>
      </w:r>
      <w:r>
        <w:rPr>
          <w:rFonts w:ascii="宋体" w:eastAsia="宋体"/>
          <w:color w:val="auto"/>
          <w:sz w:val="24"/>
          <w:lang w:eastAsia="zh-CN"/>
        </w:rPr>
        <w:t>深入调研行业需求、市场规模、增长趋势、政策环境及用户痛点</w:t>
      </w:r>
      <w:r>
        <w:rPr>
          <w:rFonts w:hint="eastAsia" w:ascii="宋体" w:eastAsia="宋体"/>
          <w:color w:val="auto"/>
          <w:sz w:val="24"/>
          <w:lang w:eastAsia="zh-CN"/>
        </w:rPr>
        <w:t>。</w:t>
      </w:r>
    </w:p>
    <w:p w14:paraId="57C66E87">
      <w:pPr>
        <w:snapToGrid/>
        <w:spacing w:line="360" w:lineRule="auto"/>
        <w:ind w:firstLine="482"/>
        <w:rPr>
          <w:rFonts w:ascii="宋体" w:eastAsia="宋体"/>
          <w:color w:val="auto"/>
          <w:sz w:val="24"/>
          <w:lang w:eastAsia="zh-CN"/>
        </w:rPr>
      </w:pPr>
      <w:r>
        <w:rPr>
          <w:rFonts w:hint="eastAsia" w:ascii="宋体" w:eastAsia="宋体"/>
          <w:color w:val="auto"/>
          <w:sz w:val="24"/>
          <w:lang w:eastAsia="zh-CN"/>
        </w:rPr>
        <w:t>2）</w:t>
      </w:r>
      <w:r>
        <w:rPr>
          <w:rFonts w:ascii="宋体" w:eastAsia="宋体"/>
          <w:color w:val="auto"/>
          <w:sz w:val="24"/>
          <w:lang w:eastAsia="zh-CN"/>
        </w:rPr>
        <w:t>剖析智慧工地大模型的基本原理、技术特性和应用优势。</w:t>
      </w:r>
    </w:p>
    <w:p w14:paraId="728B0902">
      <w:pPr>
        <w:snapToGrid/>
        <w:spacing w:line="360" w:lineRule="auto"/>
        <w:ind w:firstLine="482"/>
        <w:rPr>
          <w:rFonts w:ascii="宋体" w:eastAsia="宋体"/>
          <w:color w:val="auto"/>
          <w:sz w:val="24"/>
          <w:lang w:eastAsia="zh-CN"/>
        </w:rPr>
      </w:pPr>
      <w:r>
        <w:rPr>
          <w:rFonts w:hint="eastAsia" w:ascii="宋体" w:eastAsia="宋体"/>
          <w:color w:val="auto"/>
          <w:sz w:val="24"/>
          <w:lang w:eastAsia="zh-CN"/>
        </w:rPr>
        <w:t>3）</w:t>
      </w:r>
      <w:r>
        <w:rPr>
          <w:rFonts w:ascii="宋体" w:eastAsia="宋体"/>
          <w:color w:val="auto"/>
          <w:sz w:val="24"/>
          <w:lang w:eastAsia="zh-CN"/>
        </w:rPr>
        <w:t>研究智慧工地</w:t>
      </w:r>
      <w:r>
        <w:rPr>
          <w:rFonts w:hint="eastAsia" w:ascii="宋体" w:eastAsia="宋体"/>
          <w:color w:val="auto"/>
          <w:sz w:val="24"/>
          <w:lang w:eastAsia="zh-CN"/>
        </w:rPr>
        <w:t>大模型</w:t>
      </w:r>
      <w:r>
        <w:rPr>
          <w:rFonts w:ascii="宋体" w:eastAsia="宋体"/>
          <w:color w:val="auto"/>
          <w:sz w:val="24"/>
          <w:lang w:eastAsia="zh-CN"/>
        </w:rPr>
        <w:t>的内涵、发展趋势和核心技术需求。</w:t>
      </w:r>
    </w:p>
    <w:p w14:paraId="5AE57501">
      <w:pPr>
        <w:snapToGrid/>
        <w:spacing w:line="360" w:lineRule="auto"/>
        <w:ind w:firstLine="482"/>
        <w:rPr>
          <w:rFonts w:ascii="宋体" w:eastAsia="宋体"/>
          <w:color w:val="auto"/>
          <w:sz w:val="24"/>
          <w:lang w:eastAsia="zh-CN"/>
        </w:rPr>
      </w:pPr>
      <w:r>
        <w:rPr>
          <w:rFonts w:ascii="宋体" w:eastAsia="宋体"/>
          <w:color w:val="auto"/>
          <w:sz w:val="24"/>
          <w:lang w:eastAsia="zh-CN"/>
        </w:rPr>
        <w:t>成果物要求：符合以上要求，不限于最新的</w:t>
      </w:r>
      <w:r>
        <w:rPr>
          <w:rFonts w:ascii="宋体" w:eastAsia="宋体"/>
          <w:color w:val="auto"/>
          <w:sz w:val="24"/>
          <w:lang w:eastAsia="zh-CN"/>
        </w:rPr>
        <w:t>市场调研报告、技术方案以及智慧工地大模型核心应用场景及详细设计方案</w:t>
      </w:r>
      <w:r>
        <w:rPr>
          <w:rFonts w:ascii="宋体" w:eastAsia="宋体"/>
          <w:color w:val="auto"/>
          <w:sz w:val="24"/>
          <w:lang w:eastAsia="zh-CN"/>
        </w:rPr>
        <w:t>。</w:t>
      </w:r>
    </w:p>
    <w:p w14:paraId="2FC69B21">
      <w:pPr>
        <w:snapToGrid/>
        <w:spacing w:line="360" w:lineRule="auto"/>
        <w:ind w:firstLine="482"/>
        <w:rPr>
          <w:rFonts w:ascii="宋体" w:eastAsia="宋体"/>
          <w:color w:val="auto"/>
          <w:sz w:val="24"/>
        </w:rPr>
      </w:pPr>
      <w:r>
        <w:rPr>
          <w:rFonts w:hint="eastAsia" w:ascii="宋体" w:eastAsia="宋体"/>
          <w:color w:val="auto"/>
          <w:sz w:val="24"/>
          <w:lang w:eastAsia="zh-CN"/>
        </w:rPr>
        <w:t>（2）</w:t>
      </w:r>
      <w:r>
        <w:rPr>
          <w:rFonts w:hint="eastAsia" w:ascii="宋体" w:eastAsia="宋体"/>
          <w:color w:val="auto"/>
          <w:sz w:val="24"/>
        </w:rPr>
        <w:t>智慧工地大模型的构建方法研究</w:t>
      </w:r>
    </w:p>
    <w:p w14:paraId="713A0CD0">
      <w:pPr>
        <w:snapToGrid/>
        <w:spacing w:line="360" w:lineRule="auto"/>
        <w:ind w:firstLine="482"/>
        <w:rPr>
          <w:rFonts w:ascii="宋体" w:eastAsia="宋体"/>
          <w:color w:val="auto"/>
          <w:sz w:val="24"/>
          <w:lang w:eastAsia="zh-CN"/>
        </w:rPr>
      </w:pPr>
      <w:r>
        <w:rPr>
          <w:rFonts w:hint="eastAsia" w:ascii="宋体" w:eastAsia="宋体"/>
          <w:color w:val="auto"/>
          <w:sz w:val="24"/>
          <w:lang w:eastAsia="zh-CN"/>
        </w:rPr>
        <w:t>1）研究国内外优秀开源大模型，挑选契合智慧工地场景的架构。同时制定数据收集方案，收集施工现场多源数据并保证其完整性和可靠性，对数据进行标准化，包括统一格式、字典和编码规则。</w:t>
      </w:r>
    </w:p>
    <w:p w14:paraId="5B0A80DF">
      <w:pPr>
        <w:snapToGrid/>
        <w:spacing w:line="360" w:lineRule="auto"/>
        <w:ind w:firstLine="482"/>
        <w:rPr>
          <w:rFonts w:ascii="宋体" w:eastAsia="宋体"/>
          <w:color w:val="auto"/>
          <w:sz w:val="24"/>
          <w:lang w:eastAsia="zh-CN"/>
        </w:rPr>
      </w:pPr>
      <w:r>
        <w:rPr>
          <w:rFonts w:hint="eastAsia" w:ascii="宋体" w:eastAsia="宋体"/>
          <w:color w:val="auto"/>
          <w:sz w:val="24"/>
          <w:lang w:eastAsia="zh-CN"/>
        </w:rPr>
        <w:t>2）依据工地场景和需求选定基础模型，构建具有数据输入、特征提取、模型融合、输出层的分层架构，保障模型可扩展且灵活。结合建筑知识与工地应用设计人工特征以反映工地状况，同时利用模型自动学习能力挖掘隐藏特征，二者相结合。</w:t>
      </w:r>
    </w:p>
    <w:p w14:paraId="3CFEC7D9">
      <w:pPr>
        <w:snapToGrid/>
        <w:spacing w:line="360" w:lineRule="auto"/>
        <w:ind w:firstLine="482"/>
        <w:rPr>
          <w:rFonts w:ascii="宋体" w:eastAsia="宋体"/>
          <w:color w:val="auto"/>
          <w:sz w:val="24"/>
          <w:lang w:eastAsia="zh-CN"/>
        </w:rPr>
      </w:pPr>
      <w:r>
        <w:rPr>
          <w:rFonts w:hint="eastAsia" w:ascii="宋体" w:eastAsia="宋体"/>
          <w:color w:val="auto"/>
          <w:sz w:val="24"/>
          <w:lang w:eastAsia="zh-CN"/>
        </w:rPr>
        <w:t>3）合理划分数据集用于训练、验证和测试，选择适宜优化算法，依据损失函数调整，提升训练速度和准确性。研究模型融合和集成策略，组合不同类型模型或弱学习器增强处理和泛化能力。确定评估指标体系，建立更新机制，根据新数据和场景变化重新训练和优化模型以满足工地需求。</w:t>
      </w:r>
    </w:p>
    <w:p w14:paraId="1545ABB2">
      <w:pPr>
        <w:snapToGrid/>
        <w:spacing w:line="360" w:lineRule="auto"/>
        <w:ind w:firstLine="482"/>
        <w:rPr>
          <w:rFonts w:ascii="宋体" w:eastAsia="宋体"/>
          <w:color w:val="auto"/>
          <w:sz w:val="24"/>
          <w:lang w:eastAsia="zh-CN"/>
        </w:rPr>
      </w:pPr>
      <w:r>
        <w:rPr>
          <w:rFonts w:hint="eastAsia" w:ascii="宋体" w:eastAsia="宋体"/>
          <w:color w:val="auto"/>
          <w:sz w:val="24"/>
          <w:lang w:eastAsia="zh-CN"/>
        </w:rPr>
        <w:t>成果物要求：提供所使用的开源大模型的技术参数以及选型依据。详细记录模型训练、验证、测试的方式和方法，保留模型初始训练过程中的数据集并注明来源。预留模型训练和微调的脚本、接口或SDK，保证新数据的接入可自动训练和微调模型。</w:t>
      </w:r>
    </w:p>
    <w:p w14:paraId="2CD899AA">
      <w:pPr>
        <w:snapToGrid/>
        <w:spacing w:line="360" w:lineRule="auto"/>
        <w:ind w:firstLine="482"/>
        <w:rPr>
          <w:rFonts w:ascii="宋体" w:eastAsia="宋体"/>
          <w:color w:val="auto"/>
          <w:sz w:val="24"/>
          <w:lang w:eastAsia="zh-CN"/>
        </w:rPr>
      </w:pPr>
      <w:r>
        <w:rPr>
          <w:rFonts w:ascii="宋体" w:eastAsia="宋体"/>
          <w:color w:val="auto"/>
          <w:sz w:val="24"/>
          <w:lang w:eastAsia="zh-CN"/>
        </w:rPr>
        <w:t>（3）</w:t>
      </w:r>
      <w:r>
        <w:rPr>
          <w:rFonts w:hint="eastAsia" w:ascii="宋体" w:eastAsia="宋体"/>
          <w:color w:val="auto"/>
          <w:sz w:val="24"/>
          <w:lang w:eastAsia="zh-CN"/>
        </w:rPr>
        <w:t>基于智慧工地大模型的应用系统开发</w:t>
      </w:r>
    </w:p>
    <w:p w14:paraId="0C8BEBF9">
      <w:pPr>
        <w:snapToGrid/>
        <w:spacing w:line="360" w:lineRule="auto"/>
        <w:ind w:firstLine="480" w:firstLineChars="200"/>
        <w:jc w:val="both"/>
        <w:rPr>
          <w:color w:val="auto"/>
          <w:lang w:eastAsia="zh-CN"/>
        </w:rPr>
      </w:pPr>
      <w:r>
        <w:rPr>
          <w:rFonts w:ascii="宋体" w:eastAsia="宋体"/>
          <w:color w:val="auto"/>
          <w:sz w:val="24"/>
          <w:lang w:eastAsia="zh-CN"/>
        </w:rPr>
        <w:t>研究适用于智慧工地的算法与模型，比如机器学习、深度学习等，以此实现对工地数据的智能分析和预测。</w:t>
      </w:r>
      <w:r>
        <w:rPr>
          <w:rFonts w:hint="eastAsia" w:ascii="宋体" w:eastAsia="宋体"/>
          <w:color w:val="auto"/>
          <w:sz w:val="24"/>
          <w:lang w:eastAsia="zh-CN"/>
        </w:rPr>
        <w:t>运用</w:t>
      </w:r>
      <w:r>
        <w:rPr>
          <w:rFonts w:ascii="宋体" w:eastAsia="宋体"/>
          <w:color w:val="auto"/>
          <w:sz w:val="24"/>
          <w:lang w:eastAsia="zh-CN"/>
        </w:rPr>
        <w:t>互联网政策、资讯、标准、本地知识库以及业务系统数据库等多元数据源来构建高品质的工程领域大模型。</w:t>
      </w:r>
      <w:r>
        <w:rPr>
          <w:rFonts w:hint="eastAsia" w:ascii="宋体" w:eastAsia="宋体"/>
          <w:color w:val="auto"/>
          <w:sz w:val="24"/>
          <w:lang w:eastAsia="zh-CN"/>
        </w:rPr>
        <w:t>构建一个具有高质量语料库、强大的深度学习能力和外部知识库的智慧工地大模型系统。大</w:t>
      </w:r>
      <w:r>
        <w:rPr>
          <w:rFonts w:ascii="宋体" w:eastAsia="宋体"/>
          <w:color w:val="auto"/>
          <w:sz w:val="24"/>
          <w:lang w:eastAsia="zh-CN"/>
        </w:rPr>
        <w:t>模型可随数据动态变化自动更新，且具备知识问答、报告生成、内容审查和 OCR 识别等功能，通过训练及微调使其满足智慧工地业务场景需求。对于应用系统的开发采用的语言，经双方协定后方可进行。</w:t>
      </w:r>
    </w:p>
    <w:p w14:paraId="6EE8616F">
      <w:pPr>
        <w:snapToGrid/>
        <w:spacing w:line="360" w:lineRule="auto"/>
        <w:ind w:firstLine="482"/>
        <w:rPr>
          <w:rFonts w:ascii="宋体" w:eastAsia="宋体"/>
          <w:color w:val="auto"/>
          <w:sz w:val="24"/>
          <w:lang w:eastAsia="zh-CN"/>
        </w:rPr>
      </w:pPr>
      <w:r>
        <w:rPr>
          <w:rFonts w:ascii="宋体" w:eastAsia="宋体"/>
          <w:color w:val="auto"/>
          <w:sz w:val="24"/>
          <w:lang w:eastAsia="zh-CN"/>
        </w:rPr>
        <w:t>1）</w:t>
      </w:r>
      <w:r>
        <w:rPr>
          <w:rFonts w:ascii="宋体" w:eastAsia="宋体"/>
          <w:color w:val="auto"/>
          <w:sz w:val="24"/>
          <w:lang w:eastAsia="zh-CN"/>
        </w:rPr>
        <w:t>知识问答</w:t>
      </w:r>
      <w:r>
        <w:rPr>
          <w:rFonts w:ascii="宋体" w:eastAsia="宋体"/>
          <w:color w:val="auto"/>
          <w:sz w:val="24"/>
          <w:lang w:eastAsia="zh-CN"/>
        </w:rPr>
        <w:t>，问答系统能够根据用户的提问，能够自动从各类知识库或数据源中获取相关信息进行智能问答，并根据对话上下文，主动提出问题以获取更多信息。</w:t>
      </w:r>
    </w:p>
    <w:p w14:paraId="63EEBF15">
      <w:pPr>
        <w:snapToGrid/>
        <w:spacing w:line="360" w:lineRule="auto"/>
        <w:ind w:firstLine="482"/>
        <w:rPr>
          <w:rFonts w:ascii="宋体" w:eastAsia="宋体"/>
          <w:color w:val="auto"/>
          <w:sz w:val="24"/>
          <w:lang w:eastAsia="zh-CN"/>
        </w:rPr>
      </w:pPr>
      <w:r>
        <w:rPr>
          <w:rFonts w:ascii="宋体" w:eastAsia="宋体"/>
          <w:color w:val="auto"/>
          <w:sz w:val="24"/>
          <w:lang w:eastAsia="zh-CN"/>
        </w:rPr>
        <w:t>要求：</w:t>
      </w:r>
    </w:p>
    <w:p w14:paraId="592567DD">
      <w:pPr>
        <w:snapToGrid/>
        <w:spacing w:line="360" w:lineRule="auto"/>
        <w:ind w:firstLine="482"/>
        <w:rPr>
          <w:rFonts w:ascii="宋体" w:eastAsia="宋体"/>
          <w:color w:val="auto"/>
          <w:sz w:val="24"/>
          <w:lang w:eastAsia="zh-CN"/>
        </w:rPr>
      </w:pPr>
      <w:r>
        <w:rPr>
          <w:rFonts w:ascii="宋体" w:eastAsia="宋体"/>
          <w:color w:val="auto"/>
          <w:sz w:val="24"/>
          <w:lang w:eastAsia="zh-CN"/>
        </w:rPr>
        <w:t>a.</w:t>
      </w:r>
      <w:r>
        <w:rPr>
          <w:rFonts w:ascii="宋体" w:eastAsia="宋体"/>
          <w:color w:val="auto"/>
          <w:sz w:val="24"/>
          <w:lang w:eastAsia="zh-CN"/>
        </w:rPr>
        <w:t>互联网政策、资讯类的内容</w:t>
      </w:r>
      <w:r>
        <w:rPr>
          <w:rFonts w:ascii="宋体" w:eastAsia="宋体"/>
          <w:color w:val="auto"/>
          <w:sz w:val="24"/>
          <w:lang w:eastAsia="zh-CN"/>
        </w:rPr>
        <w:t>，可通过</w:t>
      </w:r>
      <w:r>
        <w:rPr>
          <w:rFonts w:ascii="宋体" w:eastAsia="宋体"/>
          <w:color w:val="auto"/>
          <w:sz w:val="24"/>
          <w:lang w:eastAsia="zh-CN"/>
        </w:rPr>
        <w:t>爬虫</w:t>
      </w:r>
      <w:r>
        <w:rPr>
          <w:rFonts w:ascii="宋体" w:eastAsia="宋体"/>
          <w:color w:val="auto"/>
          <w:sz w:val="24"/>
          <w:lang w:eastAsia="zh-CN"/>
        </w:rPr>
        <w:t>的形式进行获取，预留可配置网络地址的接口，自动爬取网页内容，更新模型。</w:t>
      </w:r>
    </w:p>
    <w:p w14:paraId="0B0E5DF5">
      <w:pPr>
        <w:snapToGrid/>
        <w:spacing w:line="360" w:lineRule="auto"/>
        <w:ind w:firstLine="482"/>
        <w:rPr>
          <w:rFonts w:ascii="宋体" w:eastAsia="宋体"/>
          <w:color w:val="auto"/>
          <w:sz w:val="24"/>
          <w:lang w:eastAsia="zh-CN"/>
        </w:rPr>
      </w:pPr>
      <w:r>
        <w:rPr>
          <w:rFonts w:ascii="宋体" w:eastAsia="宋体"/>
          <w:color w:val="auto"/>
          <w:sz w:val="24"/>
          <w:lang w:eastAsia="zh-CN"/>
        </w:rPr>
        <w:t>b.</w:t>
      </w:r>
      <w:r>
        <w:rPr>
          <w:rFonts w:ascii="宋体" w:eastAsia="宋体"/>
          <w:color w:val="auto"/>
          <w:sz w:val="24"/>
          <w:lang w:eastAsia="zh-CN"/>
        </w:rPr>
        <w:t>本地知识库</w:t>
      </w:r>
      <w:r>
        <w:rPr>
          <w:rFonts w:ascii="宋体" w:eastAsia="宋体"/>
          <w:color w:val="auto"/>
          <w:sz w:val="24"/>
          <w:lang w:eastAsia="zh-CN"/>
        </w:rPr>
        <w:t>支持常用的文件格式，如word、ppt、excel、pdf、图片等常用格式，并做好知识库的隔离，保证每个工地项目，拥有自己的知识库。对于用户自主上传的文档内容，模型能够自动学习或采用RAG形式自动检索，回答用户的提问。</w:t>
      </w:r>
    </w:p>
    <w:p w14:paraId="41373D38">
      <w:pPr>
        <w:snapToGrid/>
        <w:spacing w:line="360" w:lineRule="auto"/>
        <w:ind w:firstLine="482"/>
        <w:rPr>
          <w:rFonts w:ascii="宋体" w:eastAsia="宋体"/>
          <w:color w:val="auto"/>
          <w:sz w:val="24"/>
          <w:lang w:eastAsia="zh-CN"/>
        </w:rPr>
      </w:pPr>
      <w:r>
        <w:rPr>
          <w:rFonts w:ascii="宋体" w:eastAsia="宋体"/>
          <w:color w:val="auto"/>
          <w:sz w:val="24"/>
          <w:lang w:eastAsia="zh-CN"/>
        </w:rPr>
        <w:t>c.针</w:t>
      </w:r>
      <w:r>
        <w:rPr>
          <w:rFonts w:ascii="宋体" w:eastAsia="宋体"/>
          <w:color w:val="auto"/>
          <w:sz w:val="24"/>
          <w:lang w:eastAsia="zh-CN"/>
        </w:rPr>
        <w:t>对数据库内容的回答</w:t>
      </w:r>
      <w:r>
        <w:rPr>
          <w:rFonts w:ascii="宋体" w:eastAsia="宋体"/>
          <w:color w:val="auto"/>
          <w:sz w:val="24"/>
          <w:lang w:eastAsia="zh-CN"/>
        </w:rPr>
        <w:t>，支持常见的关系型数据库，如MySQL、PostgreSQL、人大金仓等数据库，数据获取采用动态SQL或对接业务系统API接口的形式不限，充分考虑数据权限的划分问题。</w:t>
      </w:r>
    </w:p>
    <w:p w14:paraId="7F34768A">
      <w:pPr>
        <w:snapToGrid/>
        <w:spacing w:line="360" w:lineRule="auto"/>
        <w:ind w:firstLine="482"/>
        <w:rPr>
          <w:color w:val="auto"/>
          <w:lang w:eastAsia="zh-CN"/>
        </w:rPr>
      </w:pPr>
      <w:r>
        <w:rPr>
          <w:rFonts w:ascii="宋体" w:eastAsia="宋体"/>
          <w:color w:val="auto"/>
          <w:sz w:val="24"/>
          <w:lang w:eastAsia="zh-CN"/>
        </w:rPr>
        <w:t>d.在回答用户提问时能</w:t>
      </w:r>
      <w:r>
        <w:rPr>
          <w:rFonts w:ascii="宋体" w:eastAsia="宋体"/>
          <w:color w:val="auto"/>
          <w:sz w:val="24"/>
          <w:lang w:eastAsia="zh-CN"/>
        </w:rPr>
        <w:t>自动判断是基于模型本身、知识库、数据库的内容进行回复</w:t>
      </w:r>
      <w:r>
        <w:rPr>
          <w:rFonts w:ascii="宋体" w:eastAsia="宋体"/>
          <w:color w:val="auto"/>
          <w:sz w:val="24"/>
          <w:lang w:eastAsia="zh-CN"/>
        </w:rPr>
        <w:t>，保证数据更新的时效性，</w:t>
      </w:r>
      <w:r>
        <w:rPr>
          <w:rFonts w:ascii="宋体" w:eastAsia="宋体"/>
          <w:color w:val="auto"/>
          <w:sz w:val="24"/>
          <w:lang w:eastAsia="zh-CN"/>
        </w:rPr>
        <w:t>并根据上下文对话主动提出问题</w:t>
      </w:r>
      <w:r>
        <w:rPr>
          <w:rFonts w:ascii="宋体" w:eastAsia="宋体"/>
          <w:color w:val="auto"/>
          <w:sz w:val="24"/>
          <w:lang w:eastAsia="zh-CN"/>
        </w:rPr>
        <w:t>。</w:t>
      </w:r>
    </w:p>
    <w:p w14:paraId="1AB48D3D">
      <w:pPr>
        <w:snapToGrid/>
        <w:spacing w:line="360" w:lineRule="auto"/>
        <w:ind w:firstLine="482"/>
        <w:rPr>
          <w:rFonts w:ascii="宋体" w:eastAsia="宋体"/>
          <w:color w:val="auto"/>
          <w:sz w:val="24"/>
          <w:lang w:eastAsia="zh-CN"/>
        </w:rPr>
      </w:pPr>
      <w:r>
        <w:rPr>
          <w:rFonts w:ascii="宋体" w:eastAsia="宋体"/>
          <w:color w:val="auto"/>
          <w:sz w:val="24"/>
          <w:lang w:eastAsia="zh-CN"/>
        </w:rPr>
        <w:t>2）</w:t>
      </w:r>
      <w:r>
        <w:rPr>
          <w:rFonts w:ascii="宋体" w:eastAsia="宋体"/>
          <w:color w:val="auto"/>
          <w:sz w:val="24"/>
          <w:lang w:eastAsia="zh-CN"/>
        </w:rPr>
        <w:t>合规审查</w:t>
      </w:r>
      <w:r>
        <w:rPr>
          <w:rFonts w:ascii="宋体" w:eastAsia="宋体"/>
          <w:color w:val="auto"/>
          <w:sz w:val="24"/>
          <w:lang w:eastAsia="zh-CN"/>
        </w:rPr>
        <w:t>，依据行业准则</w:t>
      </w:r>
      <w:bookmarkStart w:id="0" w:name="_GoBack"/>
      <w:bookmarkEnd w:id="0"/>
      <w:r>
        <w:rPr>
          <w:rFonts w:ascii="宋体" w:eastAsia="宋体"/>
          <w:color w:val="auto"/>
          <w:sz w:val="24"/>
          <w:lang w:eastAsia="zh-CN"/>
        </w:rPr>
        <w:t>或既定的文档模板，针对用户上传的文档进行审查，精准</w:t>
      </w:r>
      <w:r>
        <w:rPr>
          <w:rFonts w:ascii="宋体" w:eastAsia="宋体"/>
          <w:color w:val="auto"/>
          <w:sz w:val="24"/>
          <w:lang w:eastAsia="zh-CN"/>
        </w:rPr>
        <w:t>指出其中存在的问题，并给出修改建议</w:t>
      </w:r>
      <w:r>
        <w:rPr>
          <w:rFonts w:ascii="宋体" w:eastAsia="宋体"/>
          <w:color w:val="auto"/>
          <w:sz w:val="24"/>
          <w:lang w:eastAsia="zh-CN"/>
        </w:rPr>
        <w:t>。</w:t>
      </w:r>
    </w:p>
    <w:p w14:paraId="1B9B0F71">
      <w:pPr>
        <w:snapToGrid/>
        <w:spacing w:line="360" w:lineRule="auto"/>
        <w:ind w:firstLine="482"/>
        <w:rPr>
          <w:rFonts w:ascii="宋体" w:eastAsia="宋体"/>
          <w:color w:val="auto"/>
          <w:sz w:val="24"/>
          <w:lang w:eastAsia="zh-CN"/>
        </w:rPr>
      </w:pPr>
      <w:r>
        <w:rPr>
          <w:rFonts w:ascii="宋体" w:eastAsia="宋体"/>
          <w:color w:val="auto"/>
          <w:sz w:val="24"/>
          <w:lang w:eastAsia="zh-CN"/>
        </w:rPr>
        <w:t>要求：</w:t>
      </w:r>
    </w:p>
    <w:p w14:paraId="26AC10F5">
      <w:pPr>
        <w:snapToGrid/>
        <w:spacing w:line="360" w:lineRule="auto"/>
        <w:ind w:firstLine="482"/>
        <w:rPr>
          <w:rFonts w:ascii="宋体" w:eastAsia="宋体"/>
          <w:color w:val="auto"/>
          <w:sz w:val="24"/>
          <w:lang w:eastAsia="zh-CN"/>
        </w:rPr>
      </w:pPr>
      <w:r>
        <w:rPr>
          <w:rFonts w:ascii="宋体" w:eastAsia="宋体"/>
          <w:color w:val="auto"/>
          <w:sz w:val="24"/>
          <w:lang w:eastAsia="zh-CN"/>
        </w:rPr>
        <w:t>a.标准的制定，支持用户自定义或上传既定的模板。模板支持pdf、excel/csv、word等格式。</w:t>
      </w:r>
    </w:p>
    <w:p w14:paraId="3213559B">
      <w:pPr>
        <w:snapToGrid/>
        <w:spacing w:line="360" w:lineRule="auto"/>
        <w:ind w:firstLine="482"/>
        <w:rPr>
          <w:rFonts w:ascii="宋体" w:eastAsia="宋体"/>
          <w:color w:val="auto"/>
          <w:sz w:val="24"/>
          <w:lang w:eastAsia="zh-CN"/>
        </w:rPr>
      </w:pPr>
      <w:r>
        <w:rPr>
          <w:rFonts w:ascii="宋体" w:eastAsia="宋体"/>
          <w:color w:val="auto"/>
          <w:sz w:val="24"/>
          <w:lang w:eastAsia="zh-CN"/>
        </w:rPr>
        <w:t>b.可对用户上传的文档和通过业务系统填写的数据，进行审查。指出问题并根据标准给出修改意见，通过JSON格式，以接口的形式进行返回。</w:t>
      </w:r>
    </w:p>
    <w:p w14:paraId="2AC7E38B">
      <w:pPr>
        <w:snapToGrid/>
        <w:spacing w:line="360" w:lineRule="auto"/>
        <w:ind w:firstLine="482"/>
        <w:rPr>
          <w:rFonts w:ascii="宋体" w:eastAsia="宋体"/>
          <w:color w:val="auto"/>
          <w:sz w:val="24"/>
          <w:lang w:eastAsia="zh-CN"/>
        </w:rPr>
      </w:pPr>
      <w:r>
        <w:rPr>
          <w:rFonts w:hint="eastAsia" w:ascii="宋体" w:eastAsia="宋体"/>
          <w:color w:val="auto"/>
          <w:sz w:val="24"/>
          <w:lang w:eastAsia="zh-CN"/>
        </w:rPr>
        <w:t>3）</w:t>
      </w:r>
      <w:r>
        <w:rPr>
          <w:rFonts w:ascii="宋体" w:eastAsia="宋体"/>
          <w:color w:val="auto"/>
          <w:sz w:val="24"/>
          <w:lang w:eastAsia="zh-CN"/>
        </w:rPr>
        <w:t>报告生成，</w:t>
      </w:r>
      <w:r>
        <w:rPr>
          <w:rFonts w:ascii="宋体" w:eastAsia="宋体"/>
          <w:color w:val="auto"/>
          <w:sz w:val="24"/>
          <w:lang w:eastAsia="zh-CN"/>
        </w:rPr>
        <w:t>依据具体的应用场景，创作诸如项目可行性报告、项目风险预警报告、项目竣工报告、集团年度投资报告等各类报告。报告内容涵盖文字阐述、表格以及图表等多种形式。</w:t>
      </w:r>
    </w:p>
    <w:p w14:paraId="517102DE">
      <w:pPr>
        <w:snapToGrid/>
        <w:spacing w:line="360" w:lineRule="auto"/>
        <w:ind w:firstLine="482"/>
        <w:rPr>
          <w:rFonts w:ascii="宋体" w:eastAsia="宋体"/>
          <w:color w:val="auto"/>
          <w:sz w:val="24"/>
          <w:lang w:eastAsia="zh-CN"/>
        </w:rPr>
      </w:pPr>
      <w:r>
        <w:rPr>
          <w:rFonts w:ascii="宋体" w:eastAsia="宋体"/>
          <w:color w:val="auto"/>
          <w:sz w:val="24"/>
          <w:lang w:eastAsia="zh-CN"/>
        </w:rPr>
        <w:t>要求：</w:t>
      </w:r>
    </w:p>
    <w:p w14:paraId="7787E167">
      <w:pPr>
        <w:snapToGrid/>
        <w:spacing w:line="360" w:lineRule="auto"/>
        <w:ind w:firstLine="482"/>
        <w:rPr>
          <w:rFonts w:ascii="宋体" w:eastAsia="宋体"/>
          <w:color w:val="auto"/>
          <w:sz w:val="24"/>
          <w:lang w:eastAsia="zh-CN"/>
        </w:rPr>
      </w:pPr>
      <w:r>
        <w:rPr>
          <w:rFonts w:ascii="宋体" w:eastAsia="宋体"/>
          <w:color w:val="auto"/>
          <w:sz w:val="24"/>
          <w:lang w:eastAsia="zh-CN"/>
        </w:rPr>
        <w:t>a.支持自定义或上传报告模板，可约束模板格式；</w:t>
      </w:r>
    </w:p>
    <w:p w14:paraId="32DF15B1">
      <w:pPr>
        <w:snapToGrid/>
        <w:spacing w:line="360" w:lineRule="auto"/>
        <w:ind w:firstLine="482"/>
        <w:rPr>
          <w:rFonts w:ascii="宋体" w:eastAsia="宋体"/>
          <w:color w:val="auto"/>
          <w:sz w:val="24"/>
          <w:lang w:eastAsia="zh-CN"/>
        </w:rPr>
      </w:pPr>
      <w:r>
        <w:rPr>
          <w:rFonts w:ascii="宋体" w:eastAsia="宋体"/>
          <w:color w:val="auto"/>
          <w:sz w:val="24"/>
          <w:lang w:eastAsia="zh-CN"/>
        </w:rPr>
        <w:t>b.报告中的数据可以从模型本身、知识库、数据库中获取进行填充；</w:t>
      </w:r>
    </w:p>
    <w:p w14:paraId="33500915">
      <w:pPr>
        <w:snapToGrid/>
        <w:spacing w:line="360" w:lineRule="auto"/>
        <w:ind w:firstLine="482"/>
        <w:rPr>
          <w:rFonts w:ascii="宋体" w:eastAsia="宋体"/>
          <w:color w:val="auto"/>
          <w:sz w:val="24"/>
          <w:lang w:eastAsia="zh-CN"/>
        </w:rPr>
      </w:pPr>
      <w:r>
        <w:rPr>
          <w:rFonts w:ascii="宋体" w:eastAsia="宋体"/>
          <w:color w:val="auto"/>
          <w:sz w:val="24"/>
          <w:lang w:eastAsia="zh-CN"/>
        </w:rPr>
        <w:t>c.最终生成的报告以word或pdf形式进行呈现。</w:t>
      </w:r>
    </w:p>
    <w:p w14:paraId="2079460B">
      <w:pPr>
        <w:snapToGrid/>
        <w:spacing w:line="360" w:lineRule="auto"/>
        <w:ind w:firstLine="482"/>
        <w:rPr>
          <w:rFonts w:ascii="宋体" w:eastAsia="宋体"/>
          <w:color w:val="auto"/>
          <w:sz w:val="24"/>
          <w:lang w:eastAsia="zh-CN"/>
        </w:rPr>
      </w:pPr>
      <w:r>
        <w:rPr>
          <w:rFonts w:ascii="宋体" w:eastAsia="宋体"/>
          <w:color w:val="auto"/>
          <w:sz w:val="24"/>
          <w:lang w:eastAsia="zh-CN"/>
        </w:rPr>
        <w:t>4）</w:t>
      </w:r>
      <w:r>
        <w:rPr>
          <w:rFonts w:ascii="宋体" w:eastAsia="宋体"/>
          <w:color w:val="auto"/>
          <w:sz w:val="24"/>
          <w:lang w:eastAsia="zh-CN"/>
        </w:rPr>
        <w:t>OCR 识别</w:t>
      </w:r>
      <w:r>
        <w:rPr>
          <w:rFonts w:ascii="宋体" w:eastAsia="宋体"/>
          <w:color w:val="auto"/>
          <w:sz w:val="24"/>
          <w:lang w:eastAsia="zh-CN"/>
        </w:rPr>
        <w:t>，自动精准地识别用户上传的身份证、车牌号、发票、合同等各类文档的内容的自定义识别。</w:t>
      </w:r>
    </w:p>
    <w:p w14:paraId="6780DE8C">
      <w:pPr>
        <w:snapToGrid/>
        <w:spacing w:line="360" w:lineRule="auto"/>
        <w:ind w:firstLine="482"/>
        <w:rPr>
          <w:rFonts w:ascii="宋体" w:eastAsia="宋体"/>
          <w:color w:val="auto"/>
          <w:sz w:val="24"/>
          <w:lang w:eastAsia="zh-CN"/>
        </w:rPr>
      </w:pPr>
      <w:r>
        <w:rPr>
          <w:rFonts w:ascii="宋体" w:eastAsia="宋体"/>
          <w:color w:val="auto"/>
          <w:sz w:val="24"/>
          <w:lang w:eastAsia="zh-CN"/>
        </w:rPr>
        <w:t>要求：</w:t>
      </w:r>
    </w:p>
    <w:p w14:paraId="55E696CC">
      <w:pPr>
        <w:snapToGrid/>
        <w:spacing w:line="360" w:lineRule="auto"/>
        <w:ind w:firstLine="482"/>
        <w:rPr>
          <w:rFonts w:ascii="宋体" w:eastAsia="宋体"/>
          <w:color w:val="auto"/>
          <w:sz w:val="24"/>
          <w:lang w:eastAsia="zh-CN"/>
        </w:rPr>
      </w:pPr>
      <w:r>
        <w:rPr>
          <w:rFonts w:ascii="宋体" w:eastAsia="宋体"/>
          <w:color w:val="auto"/>
          <w:sz w:val="24"/>
          <w:lang w:eastAsia="zh-CN"/>
        </w:rPr>
        <w:t>a.身份证识别，需考虑少数民族、港澳台、五星卡、加水印等情况；</w:t>
      </w:r>
    </w:p>
    <w:p w14:paraId="0A33E635">
      <w:pPr>
        <w:snapToGrid/>
        <w:spacing w:line="360" w:lineRule="auto"/>
        <w:ind w:firstLine="482"/>
        <w:rPr>
          <w:rFonts w:ascii="宋体" w:eastAsia="宋体"/>
          <w:color w:val="auto"/>
          <w:sz w:val="24"/>
          <w:lang w:eastAsia="zh-CN"/>
        </w:rPr>
      </w:pPr>
      <w:r>
        <w:rPr>
          <w:rFonts w:ascii="宋体" w:eastAsia="宋体"/>
          <w:color w:val="auto"/>
          <w:sz w:val="24"/>
          <w:lang w:eastAsia="zh-CN"/>
        </w:rPr>
        <w:t>b.车牌号识别，能分辨车牌颜色和具体号码；</w:t>
      </w:r>
    </w:p>
    <w:p w14:paraId="0413276B">
      <w:pPr>
        <w:snapToGrid/>
        <w:spacing w:line="360" w:lineRule="auto"/>
        <w:ind w:firstLine="482"/>
        <w:rPr>
          <w:rFonts w:ascii="宋体" w:eastAsia="宋体"/>
          <w:color w:val="auto"/>
          <w:sz w:val="24"/>
          <w:lang w:eastAsia="zh-CN"/>
        </w:rPr>
      </w:pPr>
      <w:r>
        <w:rPr>
          <w:rFonts w:ascii="宋体" w:eastAsia="宋体"/>
          <w:color w:val="auto"/>
          <w:sz w:val="24"/>
          <w:lang w:eastAsia="zh-CN"/>
        </w:rPr>
        <w:t>c.发票能识别，支持专票和普票等多种常见格式；</w:t>
      </w:r>
    </w:p>
    <w:p w14:paraId="6DDBF522">
      <w:pPr>
        <w:snapToGrid/>
        <w:spacing w:line="360" w:lineRule="auto"/>
        <w:ind w:firstLine="482"/>
        <w:rPr>
          <w:rFonts w:ascii="宋体" w:eastAsia="宋体"/>
          <w:color w:val="auto"/>
          <w:sz w:val="24"/>
          <w:lang w:eastAsia="zh-CN"/>
        </w:rPr>
      </w:pPr>
      <w:r>
        <w:rPr>
          <w:rFonts w:ascii="宋体" w:eastAsia="宋体"/>
          <w:color w:val="auto"/>
          <w:sz w:val="24"/>
          <w:lang w:eastAsia="zh-CN"/>
        </w:rPr>
        <w:t>d.自定义识别，用户可自定义识别内容，例如从上传的合同中，自动提出甲乙方、合同金额、付款条件等关键信息；</w:t>
      </w:r>
    </w:p>
    <w:p w14:paraId="2A57FB36">
      <w:pPr>
        <w:snapToGrid/>
        <w:spacing w:line="360" w:lineRule="auto"/>
        <w:ind w:firstLine="482"/>
        <w:rPr>
          <w:rFonts w:ascii="宋体" w:eastAsia="宋体"/>
          <w:color w:val="auto"/>
          <w:sz w:val="24"/>
          <w:lang w:eastAsia="zh-CN"/>
        </w:rPr>
      </w:pPr>
      <w:r>
        <w:rPr>
          <w:rFonts w:ascii="宋体" w:eastAsia="宋体"/>
          <w:color w:val="auto"/>
          <w:sz w:val="24"/>
          <w:lang w:eastAsia="zh-CN"/>
        </w:rPr>
        <w:t>e.最终识别结果通过JSON的格式，以接口的形式进行返回。</w:t>
      </w:r>
    </w:p>
    <w:p w14:paraId="0C4D02CA">
      <w:pPr>
        <w:snapToGrid/>
        <w:spacing w:line="360" w:lineRule="auto"/>
        <w:ind w:firstLine="480" w:firstLineChars="200"/>
        <w:rPr>
          <w:rFonts w:ascii="宋体" w:eastAsia="宋体"/>
          <w:color w:val="auto"/>
          <w:sz w:val="24"/>
          <w:lang w:eastAsia="zh-CN"/>
        </w:rPr>
      </w:pPr>
      <w:r>
        <w:rPr>
          <w:rFonts w:hint="eastAsia" w:ascii="宋体" w:eastAsia="宋体"/>
          <w:color w:val="auto"/>
          <w:sz w:val="24"/>
          <w:lang w:eastAsia="zh-CN"/>
        </w:rPr>
        <w:t>（4）智慧工地大模型应用效果评估研究</w:t>
      </w:r>
    </w:p>
    <w:p w14:paraId="0170AD65">
      <w:pPr>
        <w:snapToGrid/>
        <w:spacing w:line="360" w:lineRule="auto"/>
        <w:ind w:firstLine="482"/>
        <w:rPr>
          <w:rFonts w:ascii="宋体" w:eastAsia="宋体"/>
          <w:color w:val="auto"/>
          <w:sz w:val="24"/>
          <w:lang w:eastAsia="zh-CN"/>
        </w:rPr>
      </w:pPr>
      <w:r>
        <w:rPr>
          <w:rFonts w:ascii="宋体" w:eastAsia="宋体"/>
          <w:color w:val="auto"/>
          <w:sz w:val="24"/>
          <w:lang w:eastAsia="zh-CN"/>
        </w:rPr>
        <w:t>通过收集和分析实际应用案例的数据，研究总结大模型在智慧工地典型应用场景中的应用现状、存在问题、发展趋势，以及本次研究提出或构建的应用方案、技术架构、大模型参数因子、构建机制和效益评估结果，并对应用场景的发展方向及未来应用形式、内容进行展望，以总结报告的形式进行表达。</w:t>
      </w:r>
    </w:p>
    <w:p w14:paraId="5AB89D08">
      <w:pPr>
        <w:snapToGrid/>
        <w:spacing w:line="360" w:lineRule="auto"/>
        <w:ind w:firstLine="482"/>
        <w:rPr>
          <w:rFonts w:ascii="宋体" w:eastAsia="宋体"/>
          <w:color w:val="auto"/>
          <w:sz w:val="24"/>
          <w:lang w:eastAsia="zh-CN"/>
        </w:rPr>
      </w:pPr>
      <w:r>
        <w:rPr>
          <w:rFonts w:ascii="宋体" w:eastAsia="宋体"/>
          <w:color w:val="auto"/>
          <w:sz w:val="24"/>
          <w:lang w:eastAsia="zh-CN"/>
        </w:rPr>
        <w:t>成果物要求：</w:t>
      </w:r>
      <w:r>
        <w:rPr>
          <w:rFonts w:ascii="宋体" w:eastAsia="宋体"/>
          <w:color w:val="auto"/>
          <w:sz w:val="24"/>
          <w:lang w:eastAsia="zh-CN"/>
        </w:rPr>
        <w:t>符合</w:t>
      </w:r>
      <w:r>
        <w:rPr>
          <w:rFonts w:hint="eastAsia" w:ascii="宋体" w:eastAsia="宋体"/>
          <w:color w:val="auto"/>
          <w:sz w:val="24"/>
          <w:lang w:eastAsia="zh-CN"/>
        </w:rPr>
        <w:t>智慧工地大模型应用效果</w:t>
      </w:r>
      <w:r>
        <w:rPr>
          <w:rFonts w:ascii="宋体" w:eastAsia="宋体"/>
          <w:color w:val="auto"/>
          <w:sz w:val="24"/>
          <w:lang w:eastAsia="zh-CN"/>
        </w:rPr>
        <w:t>的课题总结性质的研究报告</w:t>
      </w:r>
      <w:r>
        <w:rPr>
          <w:rFonts w:ascii="宋体" w:eastAsia="宋体"/>
          <w:color w:val="auto"/>
          <w:sz w:val="24"/>
          <w:lang w:eastAsia="zh-CN"/>
        </w:rPr>
        <w:t>。</w:t>
      </w:r>
    </w:p>
    <w:p w14:paraId="776D3597">
      <w:pPr>
        <w:snapToGrid/>
        <w:spacing w:line="360" w:lineRule="auto"/>
        <w:ind w:firstLine="482"/>
        <w:rPr>
          <w:rFonts w:ascii="宋体" w:eastAsia="宋体"/>
          <w:color w:val="auto"/>
          <w:sz w:val="24"/>
          <w:lang w:eastAsia="zh-CN"/>
        </w:rPr>
      </w:pPr>
      <w:r>
        <w:rPr>
          <w:rFonts w:hint="eastAsia" w:ascii="宋体" w:eastAsia="宋体"/>
          <w:color w:val="auto"/>
          <w:sz w:val="24"/>
          <w:lang w:eastAsia="zh-CN"/>
        </w:rPr>
        <w:t>1.2.3.技术要求</w:t>
      </w:r>
    </w:p>
    <w:p w14:paraId="33ADC68F">
      <w:pPr>
        <w:snapToGrid/>
        <w:spacing w:line="360" w:lineRule="auto"/>
        <w:ind w:firstLine="482"/>
        <w:rPr>
          <w:rFonts w:ascii="宋体" w:eastAsia="宋体"/>
          <w:color w:val="auto"/>
          <w:sz w:val="24"/>
          <w:lang w:eastAsia="zh-CN"/>
        </w:rPr>
      </w:pPr>
      <w:r>
        <w:rPr>
          <w:rFonts w:hint="eastAsia" w:ascii="宋体" w:eastAsia="宋体"/>
          <w:color w:val="auto"/>
          <w:sz w:val="24"/>
          <w:lang w:eastAsia="zh-CN"/>
        </w:rPr>
        <w:t>（1）模型架构：采用自研或开源底层，支持自注意力机制和长文本理解，引入混合专家模型提升适应性。</w:t>
      </w:r>
    </w:p>
    <w:p w14:paraId="2CA73A96">
      <w:pPr>
        <w:snapToGrid/>
        <w:spacing w:line="360" w:lineRule="auto"/>
        <w:ind w:firstLine="482"/>
        <w:rPr>
          <w:rFonts w:ascii="宋体" w:eastAsia="宋体"/>
          <w:color w:val="auto"/>
          <w:sz w:val="24"/>
          <w:lang w:eastAsia="zh-CN"/>
        </w:rPr>
      </w:pPr>
      <w:r>
        <w:rPr>
          <w:rFonts w:hint="eastAsia" w:ascii="宋体" w:eastAsia="宋体"/>
          <w:color w:val="auto"/>
          <w:sz w:val="24"/>
          <w:lang w:eastAsia="zh-CN"/>
        </w:rPr>
        <w:t>（2）参数量：</w:t>
      </w:r>
    </w:p>
    <w:p w14:paraId="267F4FC8">
      <w:pPr>
        <w:snapToGrid/>
        <w:spacing w:line="360" w:lineRule="auto"/>
        <w:ind w:firstLine="482"/>
        <w:rPr>
          <w:rFonts w:ascii="宋体" w:eastAsia="宋体"/>
          <w:color w:val="auto"/>
          <w:sz w:val="24"/>
          <w:lang w:eastAsia="zh-CN"/>
        </w:rPr>
      </w:pPr>
      <w:r>
        <w:rPr>
          <w:rFonts w:hint="eastAsia" w:ascii="宋体" w:eastAsia="宋体"/>
          <w:color w:val="auto"/>
          <w:sz w:val="24"/>
          <w:lang w:eastAsia="zh-CN"/>
        </w:rPr>
        <w:t>基础模型参数量：LLaMA：选择的模型应在7B至30B参数范围内。GLM：选择的模型应在6B至20B参数范围内。</w:t>
      </w:r>
      <w:r>
        <w:rPr>
          <w:rFonts w:hint="eastAsia" w:ascii="宋体" w:eastAsia="宋体"/>
          <w:color w:val="auto"/>
          <w:sz w:val="24"/>
          <w:lang w:eastAsia="zh-CN"/>
        </w:rPr>
        <w:br w:type="textWrapping"/>
      </w:r>
      <w:r>
        <w:rPr>
          <w:rFonts w:hint="eastAsia" w:ascii="宋体" w:eastAsia="宋体"/>
          <w:color w:val="auto"/>
          <w:sz w:val="24"/>
          <w:lang w:eastAsia="zh-CN"/>
        </w:rPr>
        <w:t xml:space="preserve">    模型微调后参数量：微调后的模型参数量应保持在基础模型的80%以上，以确保模型能力不被过度压缩。</w:t>
      </w:r>
    </w:p>
    <w:p w14:paraId="7D246379">
      <w:pPr>
        <w:snapToGrid/>
        <w:spacing w:line="360" w:lineRule="auto"/>
        <w:ind w:firstLine="482"/>
        <w:rPr>
          <w:rFonts w:ascii="宋体" w:eastAsia="宋体"/>
          <w:color w:val="auto"/>
          <w:sz w:val="24"/>
          <w:lang w:eastAsia="zh-CN"/>
        </w:rPr>
      </w:pPr>
      <w:r>
        <w:rPr>
          <w:rFonts w:hint="eastAsia" w:ascii="宋体" w:eastAsia="宋体"/>
          <w:color w:val="auto"/>
          <w:sz w:val="24"/>
          <w:lang w:eastAsia="zh-CN"/>
        </w:rPr>
        <w:t>（3）训练数据：涵盖多种文件格式，非纯文本用 OCR 转换，保证准确率，清洗去重确保质量。</w:t>
      </w:r>
    </w:p>
    <w:p w14:paraId="78092585">
      <w:pPr>
        <w:snapToGrid/>
        <w:spacing w:line="360" w:lineRule="auto"/>
        <w:ind w:firstLine="482"/>
        <w:rPr>
          <w:rFonts w:ascii="宋体" w:eastAsia="宋体"/>
          <w:color w:val="auto"/>
          <w:sz w:val="24"/>
          <w:lang w:eastAsia="zh-CN"/>
        </w:rPr>
      </w:pPr>
      <w:r>
        <w:rPr>
          <w:rFonts w:hint="eastAsia" w:ascii="宋体" w:eastAsia="宋体"/>
          <w:color w:val="auto"/>
          <w:sz w:val="24"/>
          <w:lang w:eastAsia="zh-CN"/>
        </w:rPr>
        <w:t>（4）推理性能：建缓存机制降响应时间，复杂问题用多阶段推理，支持异步处理，控制回答时间。</w:t>
      </w:r>
    </w:p>
    <w:p w14:paraId="11F1563B">
      <w:pPr>
        <w:snapToGrid/>
        <w:spacing w:line="360" w:lineRule="auto"/>
        <w:ind w:firstLine="482"/>
        <w:rPr>
          <w:rFonts w:ascii="宋体" w:eastAsia="宋体"/>
          <w:color w:val="auto"/>
          <w:sz w:val="24"/>
          <w:lang w:eastAsia="zh-CN"/>
        </w:rPr>
      </w:pPr>
      <w:r>
        <w:rPr>
          <w:rFonts w:hint="eastAsia" w:ascii="宋体" w:eastAsia="宋体"/>
          <w:color w:val="auto"/>
          <w:sz w:val="24"/>
          <w:lang w:eastAsia="zh-CN"/>
        </w:rPr>
        <w:t>（5）评估指标：制定定量定性评估指标和用户满意度调查优化模型。</w:t>
      </w:r>
    </w:p>
    <w:p w14:paraId="7285D319">
      <w:pPr>
        <w:snapToGrid/>
        <w:spacing w:line="360" w:lineRule="auto"/>
        <w:ind w:firstLine="482"/>
        <w:rPr>
          <w:rFonts w:ascii="宋体" w:eastAsia="宋体"/>
          <w:color w:val="auto"/>
          <w:sz w:val="24"/>
          <w:lang w:eastAsia="zh-CN"/>
        </w:rPr>
      </w:pPr>
      <w:r>
        <w:rPr>
          <w:rFonts w:hint="eastAsia" w:ascii="宋体" w:eastAsia="宋体"/>
          <w:color w:val="auto"/>
          <w:sz w:val="24"/>
          <w:lang w:eastAsia="zh-CN"/>
        </w:rPr>
        <w:t>（6）多层级权限管理：按权限分级查询生成，保证安全灵活。</w:t>
      </w:r>
    </w:p>
    <w:p w14:paraId="130052BB">
      <w:pPr>
        <w:snapToGrid/>
        <w:spacing w:line="360" w:lineRule="auto"/>
        <w:ind w:firstLine="482"/>
        <w:rPr>
          <w:rFonts w:ascii="宋体" w:eastAsia="宋体"/>
          <w:color w:val="auto"/>
          <w:sz w:val="24"/>
          <w:lang w:eastAsia="zh-CN"/>
        </w:rPr>
      </w:pPr>
      <w:r>
        <w:rPr>
          <w:rFonts w:hint="eastAsia" w:ascii="宋体" w:eastAsia="宋体"/>
          <w:color w:val="auto"/>
          <w:sz w:val="24"/>
          <w:lang w:eastAsia="zh-CN"/>
        </w:rPr>
        <w:t>（7）报告生成：支持输出多种管理报告，快速生成满足决策需求。</w:t>
      </w:r>
    </w:p>
    <w:p w14:paraId="0E729219">
      <w:pPr>
        <w:snapToGrid/>
        <w:spacing w:line="360" w:lineRule="auto"/>
        <w:ind w:firstLine="482"/>
        <w:rPr>
          <w:rFonts w:ascii="宋体" w:eastAsia="宋体"/>
          <w:color w:val="auto"/>
          <w:sz w:val="24"/>
          <w:lang w:eastAsia="zh-CN"/>
        </w:rPr>
      </w:pPr>
      <w:r>
        <w:rPr>
          <w:rFonts w:hint="eastAsia" w:ascii="宋体" w:eastAsia="宋体"/>
          <w:color w:val="auto"/>
          <w:sz w:val="24"/>
          <w:lang w:eastAsia="zh-CN"/>
        </w:rPr>
        <w:t>（8）数据统计与分析：实现多工地统一管理、数据可视化和统计分析用于决策。</w:t>
      </w:r>
    </w:p>
    <w:p w14:paraId="5C5B8B78">
      <w:pPr>
        <w:snapToGrid/>
        <w:spacing w:line="360" w:lineRule="auto"/>
        <w:ind w:firstLine="482"/>
        <w:rPr>
          <w:rFonts w:ascii="宋体" w:eastAsia="宋体"/>
          <w:color w:val="auto"/>
          <w:sz w:val="24"/>
          <w:lang w:eastAsia="zh-CN"/>
        </w:rPr>
      </w:pPr>
      <w:r>
        <w:rPr>
          <w:rFonts w:hint="eastAsia" w:ascii="宋体" w:eastAsia="宋体"/>
          <w:color w:val="auto"/>
          <w:sz w:val="24"/>
          <w:lang w:eastAsia="zh-CN"/>
        </w:rPr>
        <w:t>（9）监管与合规：结合行业或甲方引用的相关规范和技术标准，具备监测点位布设能力，支持安全审计和数据备份。</w:t>
      </w:r>
    </w:p>
    <w:p w14:paraId="3F0251E3">
      <w:pPr>
        <w:snapToGrid/>
        <w:spacing w:line="360" w:lineRule="auto"/>
        <w:ind w:firstLine="480" w:firstLineChars="200"/>
        <w:rPr>
          <w:rFonts w:ascii="宋体" w:eastAsia="宋体"/>
          <w:color w:val="auto"/>
          <w:sz w:val="24"/>
          <w:lang w:eastAsia="zh-CN"/>
        </w:rPr>
      </w:pPr>
      <w:r>
        <w:rPr>
          <w:rFonts w:hint="eastAsia" w:ascii="宋体" w:eastAsia="宋体"/>
          <w:color w:val="auto"/>
          <w:sz w:val="24"/>
          <w:lang w:eastAsia="zh-CN"/>
        </w:rPr>
        <w:t>（10）响应速度指标：</w:t>
      </w:r>
    </w:p>
    <w:p w14:paraId="570C3C64">
      <w:pPr>
        <w:snapToGrid/>
        <w:spacing w:line="360" w:lineRule="auto"/>
        <w:ind w:firstLine="480" w:firstLineChars="200"/>
        <w:rPr>
          <w:rFonts w:ascii="宋体" w:eastAsia="宋体"/>
          <w:color w:val="auto"/>
          <w:sz w:val="24"/>
          <w:lang w:eastAsia="zh-CN"/>
        </w:rPr>
      </w:pPr>
      <w:r>
        <w:rPr>
          <w:rFonts w:hint="eastAsia" w:ascii="宋体" w:eastAsia="宋体"/>
          <w:color w:val="auto"/>
          <w:sz w:val="24"/>
          <w:lang w:eastAsia="zh-CN"/>
        </w:rPr>
        <w:t>平均响应时间：系统对用户请求（如问答、合规审查等）的平均响应时间应≤3秒。</w:t>
      </w:r>
      <w:r>
        <w:rPr>
          <w:rFonts w:hint="eastAsia" w:ascii="宋体" w:eastAsia="宋体"/>
          <w:color w:val="auto"/>
          <w:sz w:val="24"/>
          <w:lang w:eastAsia="zh-CN"/>
        </w:rPr>
        <w:br w:type="textWrapping"/>
      </w:r>
      <w:r>
        <w:rPr>
          <w:rFonts w:hint="eastAsia" w:ascii="宋体" w:eastAsia="宋体"/>
          <w:color w:val="auto"/>
          <w:sz w:val="24"/>
          <w:lang w:eastAsia="zh-CN"/>
        </w:rPr>
        <w:t xml:space="preserve">    95百分位响应时间：95%的请求响应时间应≤5秒。</w:t>
      </w:r>
      <w:r>
        <w:rPr>
          <w:rFonts w:hint="eastAsia" w:ascii="宋体" w:eastAsia="宋体"/>
          <w:color w:val="auto"/>
          <w:sz w:val="24"/>
          <w:lang w:eastAsia="zh-CN"/>
        </w:rPr>
        <w:br w:type="textWrapping"/>
      </w:r>
      <w:r>
        <w:rPr>
          <w:rFonts w:hint="eastAsia" w:ascii="宋体" w:eastAsia="宋体"/>
          <w:color w:val="auto"/>
          <w:sz w:val="24"/>
          <w:lang w:eastAsia="zh-CN"/>
        </w:rPr>
        <w:t xml:space="preserve">    问答系统响应时间：平均响应时间应≤3秒。95百分位响应时间应≤5秒。</w:t>
      </w:r>
      <w:r>
        <w:rPr>
          <w:rFonts w:hint="eastAsia" w:ascii="宋体" w:eastAsia="宋体"/>
          <w:color w:val="auto"/>
          <w:sz w:val="24"/>
          <w:lang w:eastAsia="zh-CN"/>
        </w:rPr>
        <w:br w:type="textWrapping"/>
      </w:r>
      <w:r>
        <w:rPr>
          <w:rFonts w:hint="eastAsia" w:ascii="宋体" w:eastAsia="宋体"/>
          <w:color w:val="auto"/>
          <w:sz w:val="24"/>
          <w:lang w:eastAsia="zh-CN"/>
        </w:rPr>
        <w:t xml:space="preserve">    合规审查模块响应时间：文档审查平均响应时间应≤3秒，复杂文档应≤5秒。</w:t>
      </w:r>
      <w:r>
        <w:rPr>
          <w:rFonts w:hint="eastAsia" w:ascii="宋体" w:eastAsia="宋体"/>
          <w:color w:val="auto"/>
          <w:sz w:val="24"/>
          <w:lang w:eastAsia="zh-CN"/>
        </w:rPr>
        <w:br w:type="textWrapping"/>
      </w:r>
      <w:r>
        <w:rPr>
          <w:rFonts w:hint="eastAsia" w:ascii="宋体" w:eastAsia="宋体"/>
          <w:color w:val="auto"/>
          <w:sz w:val="24"/>
          <w:lang w:eastAsia="zh-CN"/>
        </w:rPr>
        <w:t xml:space="preserve">    报告生成速度：标准报告生成应≤20秒，复杂报告应≤30秒。</w:t>
      </w:r>
      <w:r>
        <w:rPr>
          <w:rFonts w:hint="eastAsia" w:ascii="宋体" w:eastAsia="宋体"/>
          <w:color w:val="auto"/>
          <w:sz w:val="24"/>
          <w:lang w:eastAsia="zh-CN"/>
        </w:rPr>
        <w:br w:type="textWrapping"/>
      </w:r>
      <w:r>
        <w:rPr>
          <w:rFonts w:hint="eastAsia" w:ascii="宋体" w:eastAsia="宋体"/>
          <w:color w:val="auto"/>
          <w:sz w:val="24"/>
          <w:lang w:eastAsia="zh-CN"/>
        </w:rPr>
        <w:t xml:space="preserve">    OCR识别速度：每个文档识别时间应≤5秒。</w:t>
      </w:r>
      <w:r>
        <w:rPr>
          <w:rFonts w:hint="eastAsia" w:ascii="宋体" w:eastAsia="宋体"/>
          <w:color w:val="auto"/>
          <w:sz w:val="24"/>
          <w:lang w:eastAsia="zh-CN"/>
        </w:rPr>
        <w:br w:type="textWrapping"/>
      </w:r>
      <w:r>
        <w:rPr>
          <w:rFonts w:hint="eastAsia" w:ascii="宋体" w:eastAsia="宋体"/>
          <w:color w:val="auto"/>
          <w:sz w:val="24"/>
          <w:lang w:eastAsia="zh-CN"/>
        </w:rPr>
        <w:t xml:space="preserve">   （11）准确率指标</w:t>
      </w:r>
      <w:r>
        <w:rPr>
          <w:rFonts w:hint="eastAsia" w:ascii="宋体" w:eastAsia="宋体"/>
          <w:color w:val="auto"/>
          <w:sz w:val="24"/>
          <w:lang w:eastAsia="zh-CN"/>
        </w:rPr>
        <w:br w:type="textWrapping"/>
      </w:r>
      <w:r>
        <w:rPr>
          <w:rFonts w:hint="eastAsia" w:ascii="宋体" w:eastAsia="宋体"/>
          <w:color w:val="auto"/>
          <w:sz w:val="24"/>
          <w:lang w:eastAsia="zh-CN"/>
        </w:rPr>
        <w:t xml:space="preserve">    问答系统准确率：问答系统的准确率应≥90%。</w:t>
      </w:r>
      <w:r>
        <w:rPr>
          <w:rFonts w:hint="eastAsia" w:ascii="宋体" w:eastAsia="宋体"/>
          <w:color w:val="auto"/>
          <w:sz w:val="24"/>
          <w:lang w:eastAsia="zh-CN"/>
        </w:rPr>
        <w:br w:type="textWrapping"/>
      </w:r>
      <w:r>
        <w:rPr>
          <w:rFonts w:hint="eastAsia" w:ascii="宋体" w:eastAsia="宋体"/>
          <w:color w:val="auto"/>
          <w:sz w:val="24"/>
          <w:lang w:eastAsia="zh-CN"/>
        </w:rPr>
        <w:t xml:space="preserve">    合规审查准确率：合规审查的准确率应≥95%，确保符合行业标准。</w:t>
      </w:r>
      <w:r>
        <w:rPr>
          <w:rFonts w:hint="eastAsia" w:ascii="宋体" w:eastAsia="宋体"/>
          <w:color w:val="auto"/>
          <w:sz w:val="24"/>
          <w:lang w:eastAsia="zh-CN"/>
        </w:rPr>
        <w:br w:type="textWrapping"/>
      </w:r>
      <w:r>
        <w:rPr>
          <w:rFonts w:hint="eastAsia" w:ascii="宋体" w:eastAsia="宋体"/>
          <w:color w:val="auto"/>
          <w:sz w:val="24"/>
          <w:lang w:eastAsia="zh-CN"/>
        </w:rPr>
        <w:t xml:space="preserve">    OCR识别准确率：PaddleOCR的识别准确率应≥95%。</w:t>
      </w:r>
      <w:r>
        <w:rPr>
          <w:rFonts w:hint="eastAsia" w:ascii="宋体" w:eastAsia="宋体"/>
          <w:color w:val="auto"/>
          <w:sz w:val="24"/>
          <w:lang w:eastAsia="zh-CN"/>
        </w:rPr>
        <w:br w:type="textWrapping"/>
      </w:r>
      <w:r>
        <w:rPr>
          <w:rFonts w:hint="eastAsia" w:ascii="宋体" w:eastAsia="宋体"/>
          <w:color w:val="auto"/>
          <w:sz w:val="24"/>
          <w:lang w:eastAsia="zh-CN"/>
        </w:rPr>
        <w:t xml:space="preserve">    （12）数据处理指标</w:t>
      </w:r>
      <w:r>
        <w:rPr>
          <w:rFonts w:hint="eastAsia" w:ascii="宋体" w:eastAsia="宋体"/>
          <w:color w:val="auto"/>
          <w:sz w:val="24"/>
          <w:lang w:eastAsia="zh-CN"/>
        </w:rPr>
        <w:br w:type="textWrapping"/>
      </w:r>
      <w:r>
        <w:rPr>
          <w:rFonts w:hint="eastAsia" w:ascii="宋体" w:eastAsia="宋体"/>
          <w:color w:val="auto"/>
          <w:sz w:val="24"/>
          <w:lang w:eastAsia="zh-CN"/>
        </w:rPr>
        <w:t xml:space="preserve">    数据完整性：数据缺失率应≤5%。</w:t>
      </w:r>
      <w:r>
        <w:rPr>
          <w:rFonts w:hint="eastAsia" w:ascii="宋体" w:eastAsia="宋体"/>
          <w:color w:val="auto"/>
          <w:sz w:val="24"/>
          <w:lang w:eastAsia="zh-CN"/>
        </w:rPr>
        <w:br w:type="textWrapping"/>
      </w:r>
      <w:r>
        <w:rPr>
          <w:rFonts w:hint="eastAsia" w:ascii="宋体" w:eastAsia="宋体"/>
          <w:color w:val="auto"/>
          <w:sz w:val="24"/>
          <w:lang w:eastAsia="zh-CN"/>
        </w:rPr>
        <w:t xml:space="preserve">    数据标准化完成率：100%的数据需经过清洗和标准化。</w:t>
      </w:r>
      <w:r>
        <w:rPr>
          <w:rFonts w:hint="eastAsia" w:ascii="宋体" w:eastAsia="宋体"/>
          <w:color w:val="auto"/>
          <w:sz w:val="24"/>
          <w:lang w:eastAsia="zh-CN"/>
        </w:rPr>
        <w:br w:type="textWrapping"/>
      </w:r>
      <w:r>
        <w:rPr>
          <w:rFonts w:hint="eastAsia" w:ascii="宋体" w:eastAsia="宋体"/>
          <w:color w:val="auto"/>
          <w:sz w:val="24"/>
          <w:lang w:eastAsia="zh-CN"/>
        </w:rPr>
        <w:t xml:space="preserve">    处理时间：数据处理时间应≤2小时/数据集。</w:t>
      </w:r>
      <w:r>
        <w:rPr>
          <w:rFonts w:hint="eastAsia" w:ascii="宋体" w:eastAsia="宋体"/>
          <w:color w:val="auto"/>
          <w:sz w:val="24"/>
          <w:lang w:eastAsia="zh-CN"/>
        </w:rPr>
        <w:br w:type="textWrapping"/>
      </w:r>
      <w:r>
        <w:rPr>
          <w:rFonts w:hint="eastAsia" w:ascii="宋体" w:eastAsia="宋体"/>
          <w:color w:val="auto"/>
          <w:sz w:val="24"/>
          <w:lang w:eastAsia="zh-CN"/>
        </w:rPr>
        <w:t xml:space="preserve">    （13）训练性能指标</w:t>
      </w:r>
      <w:r>
        <w:rPr>
          <w:rFonts w:hint="eastAsia" w:ascii="宋体" w:eastAsia="宋体"/>
          <w:color w:val="auto"/>
          <w:sz w:val="24"/>
          <w:lang w:eastAsia="zh-CN"/>
        </w:rPr>
        <w:br w:type="textWrapping"/>
      </w:r>
      <w:r>
        <w:rPr>
          <w:rFonts w:hint="eastAsia" w:ascii="宋体" w:eastAsia="宋体"/>
          <w:color w:val="auto"/>
          <w:sz w:val="24"/>
          <w:lang w:eastAsia="zh-CN"/>
        </w:rPr>
        <w:t xml:space="preserve">    训练集、验证集、测试集比例：70%训练集，15%验证集，15%测试集。</w:t>
      </w:r>
      <w:r>
        <w:rPr>
          <w:rFonts w:hint="eastAsia" w:ascii="宋体" w:eastAsia="宋体"/>
          <w:color w:val="auto"/>
          <w:sz w:val="24"/>
          <w:lang w:eastAsia="zh-CN"/>
        </w:rPr>
        <w:br w:type="textWrapping"/>
      </w:r>
      <w:r>
        <w:rPr>
          <w:rFonts w:hint="eastAsia" w:ascii="宋体" w:eastAsia="宋体"/>
          <w:color w:val="auto"/>
          <w:sz w:val="24"/>
          <w:lang w:eastAsia="zh-CN"/>
        </w:rPr>
        <w:t xml:space="preserve">    模型收敛标准：验证集损失应降低至设定阈值（如0.01以下）。</w:t>
      </w:r>
      <w:r>
        <w:rPr>
          <w:rFonts w:hint="eastAsia" w:ascii="宋体" w:eastAsia="宋体"/>
          <w:color w:val="auto"/>
          <w:sz w:val="24"/>
          <w:lang w:eastAsia="zh-CN"/>
        </w:rPr>
        <w:br w:type="textWrapping"/>
      </w:r>
      <w:r>
        <w:rPr>
          <w:rFonts w:hint="eastAsia" w:ascii="宋体" w:eastAsia="宋体"/>
          <w:color w:val="auto"/>
          <w:sz w:val="24"/>
          <w:lang w:eastAsia="zh-CN"/>
        </w:rPr>
        <w:t xml:space="preserve">    超参数调整范围：学习率0.00001至0.0001。批大小16至32。训练轮数3至5轮。</w:t>
      </w:r>
      <w:r>
        <w:rPr>
          <w:rFonts w:hint="eastAsia" w:ascii="宋体" w:eastAsia="宋体"/>
          <w:color w:val="auto"/>
          <w:sz w:val="24"/>
          <w:lang w:eastAsia="zh-CN"/>
        </w:rPr>
        <w:br w:type="textWrapping"/>
      </w:r>
      <w:r>
        <w:rPr>
          <w:rFonts w:hint="eastAsia" w:ascii="宋体" w:eastAsia="宋体"/>
          <w:color w:val="auto"/>
          <w:sz w:val="24"/>
          <w:lang w:eastAsia="zh-CN"/>
        </w:rPr>
        <w:t xml:space="preserve">     （14）系统稳定性与可用性指标</w:t>
      </w:r>
      <w:r>
        <w:rPr>
          <w:rFonts w:hint="eastAsia" w:ascii="宋体" w:eastAsia="宋体"/>
          <w:color w:val="auto"/>
          <w:sz w:val="24"/>
          <w:lang w:eastAsia="zh-CN"/>
        </w:rPr>
        <w:br w:type="textWrapping"/>
      </w:r>
      <w:r>
        <w:rPr>
          <w:rFonts w:hint="eastAsia" w:ascii="宋体" w:eastAsia="宋体"/>
          <w:color w:val="auto"/>
          <w:sz w:val="24"/>
          <w:lang w:eastAsia="zh-CN"/>
        </w:rPr>
        <w:t xml:space="preserve">    系统可用率：系统的可用率应≥99.5%。</w:t>
      </w:r>
      <w:r>
        <w:rPr>
          <w:rFonts w:hint="eastAsia" w:ascii="宋体" w:eastAsia="宋体"/>
          <w:color w:val="auto"/>
          <w:sz w:val="24"/>
          <w:lang w:eastAsia="zh-CN"/>
        </w:rPr>
        <w:br w:type="textWrapping"/>
      </w:r>
      <w:r>
        <w:rPr>
          <w:rFonts w:hint="eastAsia" w:ascii="宋体" w:eastAsia="宋体"/>
          <w:color w:val="auto"/>
          <w:sz w:val="24"/>
          <w:lang w:eastAsia="zh-CN"/>
        </w:rPr>
        <w:t xml:space="preserve">    异常响应监测：记录响应时间超过设定阈值（如5秒）的请求。</w:t>
      </w:r>
    </w:p>
    <w:p w14:paraId="3E89F2E0">
      <w:pPr>
        <w:snapToGrid/>
        <w:spacing w:line="360" w:lineRule="auto"/>
        <w:ind w:firstLine="482"/>
        <w:outlineLvl w:val="1"/>
        <w:rPr>
          <w:rFonts w:hint="eastAsia" w:ascii="宋体" w:hAnsi="仿宋" w:eastAsia="宋体" w:cs="仿宋"/>
          <w:color w:val="auto"/>
          <w:sz w:val="24"/>
          <w:szCs w:val="28"/>
          <w:lang w:eastAsia="zh-CN"/>
        </w:rPr>
      </w:pPr>
      <w:r>
        <w:rPr>
          <w:rFonts w:hint="eastAsia" w:ascii="宋体" w:hAnsi="仿宋" w:eastAsia="宋体" w:cs="仿宋"/>
          <w:b/>
          <w:bCs/>
          <w:color w:val="auto"/>
          <w:spacing w:val="-16"/>
          <w:sz w:val="24"/>
          <w:szCs w:val="28"/>
          <w:lang w:eastAsia="zh-CN"/>
        </w:rPr>
        <w:t>1.3.</w:t>
      </w:r>
      <w:r>
        <w:rPr>
          <w:rFonts w:ascii="宋体" w:hAnsi="仿宋" w:eastAsia="宋体" w:cs="仿宋"/>
          <w:b/>
          <w:bCs/>
          <w:color w:val="auto"/>
          <w:spacing w:val="-16"/>
          <w:sz w:val="24"/>
          <w:szCs w:val="28"/>
          <w:lang w:eastAsia="zh-CN"/>
        </w:rPr>
        <w:t>交付时间及成果要求</w:t>
      </w:r>
    </w:p>
    <w:p w14:paraId="4D374BC6">
      <w:pPr>
        <w:pStyle w:val="2"/>
        <w:numPr>
          <w:ilvl w:val="255"/>
          <w:numId w:val="0"/>
        </w:numPr>
        <w:autoSpaceDE/>
        <w:autoSpaceDN/>
        <w:snapToGrid/>
        <w:spacing w:line="360" w:lineRule="auto"/>
        <w:ind w:left="420" w:leftChars="200"/>
        <w:rPr>
          <w:rFonts w:hint="eastAsia" w:ascii="宋体" w:hAnsi="仿宋" w:eastAsia="宋体" w:cs="仿宋"/>
          <w:color w:val="auto"/>
          <w:spacing w:val="-6"/>
          <w:sz w:val="24"/>
          <w:szCs w:val="28"/>
          <w:lang w:eastAsia="zh-CN"/>
        </w:rPr>
      </w:pPr>
      <w:r>
        <w:rPr>
          <w:rFonts w:hint="eastAsia" w:ascii="宋体" w:hAnsi="仿宋" w:eastAsia="宋体" w:cs="仿宋"/>
          <w:color w:val="auto"/>
          <w:spacing w:val="-6"/>
          <w:sz w:val="24"/>
          <w:szCs w:val="28"/>
          <w:lang w:eastAsia="zh-CN"/>
        </w:rPr>
        <w:t>1.3.1.</w:t>
      </w:r>
      <w:r>
        <w:rPr>
          <w:rFonts w:ascii="宋体" w:hAnsi="仿宋" w:eastAsia="宋体" w:cs="仿宋"/>
          <w:color w:val="auto"/>
          <w:spacing w:val="-6"/>
          <w:sz w:val="24"/>
          <w:szCs w:val="28"/>
          <w:lang w:eastAsia="zh-CN"/>
        </w:rPr>
        <w:t>交付时间：自合同签订</w:t>
      </w:r>
      <w:r>
        <w:rPr>
          <w:rFonts w:hint="eastAsia" w:ascii="宋体" w:hAnsi="仿宋" w:eastAsia="宋体" w:cs="仿宋"/>
          <w:color w:val="auto"/>
          <w:spacing w:val="-6"/>
          <w:sz w:val="24"/>
          <w:szCs w:val="28"/>
          <w:lang w:eastAsia="zh-CN"/>
        </w:rPr>
        <w:t>预付款到账</w:t>
      </w:r>
      <w:r>
        <w:rPr>
          <w:rFonts w:ascii="宋体" w:hAnsi="仿宋" w:eastAsia="宋体" w:cs="仿宋"/>
          <w:color w:val="auto"/>
          <w:spacing w:val="-6"/>
          <w:sz w:val="24"/>
          <w:szCs w:val="28"/>
          <w:lang w:eastAsia="zh-CN"/>
        </w:rPr>
        <w:t>之日起</w:t>
      </w:r>
      <w:r>
        <w:rPr>
          <w:rFonts w:hint="eastAsia" w:ascii="宋体" w:hAnsi="仿宋" w:eastAsia="宋体" w:cs="仿宋"/>
          <w:color w:val="auto"/>
          <w:spacing w:val="-6"/>
          <w:sz w:val="24"/>
          <w:szCs w:val="28"/>
          <w:lang w:val="en-US" w:eastAsia="zh-CN"/>
        </w:rPr>
        <w:t>七个月</w:t>
      </w:r>
      <w:r>
        <w:rPr>
          <w:rFonts w:hint="eastAsia" w:ascii="宋体" w:hAnsi="仿宋" w:eastAsia="宋体" w:cs="仿宋"/>
          <w:color w:val="auto"/>
          <w:spacing w:val="-6"/>
          <w:sz w:val="24"/>
          <w:szCs w:val="28"/>
          <w:lang w:eastAsia="zh-CN"/>
        </w:rPr>
        <w:t>内</w:t>
      </w:r>
      <w:r>
        <w:rPr>
          <w:rFonts w:ascii="宋体" w:hAnsi="仿宋" w:eastAsia="宋体" w:cs="仿宋"/>
          <w:color w:val="auto"/>
          <w:spacing w:val="-6"/>
          <w:sz w:val="24"/>
          <w:szCs w:val="28"/>
          <w:lang w:eastAsia="zh-CN"/>
        </w:rPr>
        <w:t>交付</w:t>
      </w:r>
      <w:r>
        <w:rPr>
          <w:rFonts w:hint="eastAsia" w:ascii="宋体" w:hAnsi="仿宋" w:eastAsia="宋体" w:cs="仿宋"/>
          <w:color w:val="auto"/>
          <w:spacing w:val="-6"/>
          <w:sz w:val="24"/>
          <w:szCs w:val="28"/>
          <w:lang w:eastAsia="zh-CN"/>
        </w:rPr>
        <w:t>。</w:t>
      </w:r>
    </w:p>
    <w:p w14:paraId="5D62C0F2">
      <w:pPr>
        <w:pStyle w:val="2"/>
        <w:numPr>
          <w:ilvl w:val="255"/>
          <w:numId w:val="0"/>
        </w:numPr>
        <w:autoSpaceDE/>
        <w:autoSpaceDN/>
        <w:snapToGrid/>
        <w:spacing w:line="360" w:lineRule="auto"/>
        <w:ind w:left="420" w:leftChars="200"/>
        <w:rPr>
          <w:rFonts w:hint="eastAsia" w:ascii="宋体" w:hAnsi="仿宋" w:eastAsia="宋体" w:cs="仿宋"/>
          <w:color w:val="auto"/>
          <w:spacing w:val="-6"/>
          <w:sz w:val="24"/>
          <w:szCs w:val="28"/>
          <w:lang w:eastAsia="zh-CN"/>
        </w:rPr>
      </w:pPr>
      <w:r>
        <w:rPr>
          <w:rFonts w:hint="eastAsia" w:ascii="宋体" w:hAnsi="仿宋" w:eastAsia="宋体" w:cs="仿宋"/>
          <w:color w:val="auto"/>
          <w:spacing w:val="-6"/>
          <w:sz w:val="24"/>
          <w:szCs w:val="28"/>
          <w:lang w:eastAsia="zh-CN"/>
        </w:rPr>
        <w:t>1.3.2.</w:t>
      </w:r>
      <w:r>
        <w:rPr>
          <w:rFonts w:ascii="宋体" w:hAnsi="仿宋" w:eastAsia="宋体" w:cs="仿宋"/>
          <w:color w:val="auto"/>
          <w:spacing w:val="-6"/>
          <w:sz w:val="24"/>
          <w:szCs w:val="28"/>
          <w:lang w:eastAsia="zh-CN"/>
        </w:rPr>
        <w:t>交付地点：青岛市城阳区。</w:t>
      </w:r>
    </w:p>
    <w:p w14:paraId="3090F1D6">
      <w:pPr>
        <w:pStyle w:val="2"/>
        <w:numPr>
          <w:ilvl w:val="255"/>
          <w:numId w:val="0"/>
        </w:numPr>
        <w:autoSpaceDE/>
        <w:autoSpaceDN/>
        <w:snapToGrid/>
        <w:spacing w:line="360" w:lineRule="auto"/>
        <w:ind w:left="420" w:leftChars="200"/>
        <w:rPr>
          <w:rFonts w:hint="eastAsia" w:ascii="宋体" w:hAnsi="仿宋" w:eastAsia="宋体" w:cs="仿宋"/>
          <w:color w:val="auto"/>
          <w:spacing w:val="-6"/>
          <w:sz w:val="24"/>
          <w:szCs w:val="28"/>
          <w:lang w:eastAsia="zh-CN"/>
        </w:rPr>
      </w:pPr>
      <w:r>
        <w:rPr>
          <w:rFonts w:hint="eastAsia" w:ascii="宋体" w:hAnsi="仿宋" w:eastAsia="宋体" w:cs="仿宋"/>
          <w:color w:val="auto"/>
          <w:spacing w:val="-6"/>
          <w:sz w:val="24"/>
          <w:szCs w:val="28"/>
          <w:lang w:eastAsia="zh-CN"/>
        </w:rPr>
        <w:t>1.3.3.</w:t>
      </w:r>
      <w:r>
        <w:rPr>
          <w:rFonts w:ascii="宋体" w:hAnsi="仿宋" w:eastAsia="宋体" w:cs="仿宋"/>
          <w:color w:val="auto"/>
          <w:spacing w:val="-6"/>
          <w:sz w:val="24"/>
          <w:szCs w:val="28"/>
          <w:lang w:eastAsia="zh-CN"/>
        </w:rPr>
        <w:t>交付成果包含但不限于以下内容：</w:t>
      </w:r>
    </w:p>
    <w:p w14:paraId="439A6420">
      <w:pPr>
        <w:pStyle w:val="2"/>
        <w:snapToGrid/>
        <w:spacing w:line="360" w:lineRule="auto"/>
        <w:ind w:firstLine="456" w:firstLineChars="200"/>
        <w:rPr>
          <w:rFonts w:hint="eastAsia" w:ascii="宋体" w:hAnsi="仿宋" w:eastAsia="宋体" w:cs="仿宋"/>
          <w:color w:val="auto"/>
          <w:spacing w:val="-6"/>
          <w:sz w:val="24"/>
          <w:szCs w:val="28"/>
          <w:lang w:eastAsia="zh-CN"/>
        </w:rPr>
      </w:pPr>
      <w:r>
        <w:rPr>
          <w:rFonts w:hint="eastAsia" w:ascii="宋体" w:hAnsi="仿宋" w:eastAsia="宋体" w:cs="仿宋"/>
          <w:color w:val="auto"/>
          <w:spacing w:val="-6"/>
          <w:sz w:val="24"/>
          <w:szCs w:val="28"/>
          <w:lang w:eastAsia="zh-CN"/>
        </w:rPr>
        <w:t>（1）</w:t>
      </w:r>
      <w:r>
        <w:rPr>
          <w:rFonts w:ascii="宋体" w:hAnsi="仿宋" w:eastAsia="宋体" w:cs="仿宋"/>
          <w:color w:val="auto"/>
          <w:spacing w:val="-6"/>
          <w:sz w:val="24"/>
          <w:szCs w:val="28"/>
          <w:lang w:eastAsia="zh-CN"/>
        </w:rPr>
        <w:t>提供大模型的源代码，包括训练代码和推理代码，并确保代码的可读性和可维护性。</w:t>
      </w:r>
    </w:p>
    <w:p w14:paraId="1500011C">
      <w:pPr>
        <w:pStyle w:val="2"/>
        <w:snapToGrid/>
        <w:spacing w:line="360" w:lineRule="auto"/>
        <w:ind w:firstLine="456" w:firstLineChars="200"/>
        <w:rPr>
          <w:rFonts w:hint="eastAsia" w:ascii="宋体" w:hAnsi="仿宋" w:eastAsia="宋体" w:cs="仿宋"/>
          <w:color w:val="auto"/>
          <w:spacing w:val="-6"/>
          <w:sz w:val="24"/>
          <w:szCs w:val="28"/>
          <w:lang w:eastAsia="zh-CN"/>
        </w:rPr>
      </w:pPr>
      <w:r>
        <w:rPr>
          <w:rFonts w:hint="eastAsia" w:ascii="宋体" w:hAnsi="仿宋" w:eastAsia="宋体" w:cs="仿宋"/>
          <w:color w:val="auto"/>
          <w:spacing w:val="-6"/>
          <w:sz w:val="24"/>
          <w:szCs w:val="28"/>
          <w:lang w:eastAsia="zh-CN"/>
        </w:rPr>
        <w:t>（2）</w:t>
      </w:r>
      <w:r>
        <w:rPr>
          <w:rFonts w:ascii="宋体" w:hAnsi="仿宋" w:eastAsia="宋体" w:cs="仿宋"/>
          <w:color w:val="auto"/>
          <w:spacing w:val="-6"/>
          <w:sz w:val="24"/>
          <w:szCs w:val="28"/>
          <w:lang w:eastAsia="zh-CN"/>
        </w:rPr>
        <w:t>提供大模型训练所使用的数据，包括原始数据和预处理后的数据，并说明数据的来源和处理方法。</w:t>
      </w:r>
    </w:p>
    <w:p w14:paraId="3C374EB6">
      <w:pPr>
        <w:pStyle w:val="2"/>
        <w:snapToGrid/>
        <w:spacing w:line="360" w:lineRule="auto"/>
        <w:ind w:firstLine="456" w:firstLineChars="200"/>
        <w:rPr>
          <w:rFonts w:hint="eastAsia" w:ascii="宋体" w:hAnsi="仿宋" w:eastAsia="宋体" w:cs="仿宋"/>
          <w:color w:val="auto"/>
          <w:spacing w:val="-6"/>
          <w:sz w:val="24"/>
          <w:szCs w:val="28"/>
          <w:lang w:eastAsia="zh-CN"/>
        </w:rPr>
      </w:pPr>
      <w:r>
        <w:rPr>
          <w:rFonts w:hint="eastAsia" w:ascii="宋体" w:hAnsi="仿宋" w:eastAsia="宋体" w:cs="仿宋"/>
          <w:color w:val="auto"/>
          <w:spacing w:val="-6"/>
          <w:sz w:val="24"/>
          <w:szCs w:val="28"/>
          <w:lang w:eastAsia="zh-CN"/>
        </w:rPr>
        <w:t>（3）</w:t>
      </w:r>
      <w:r>
        <w:rPr>
          <w:rFonts w:ascii="宋体" w:hAnsi="仿宋" w:eastAsia="宋体" w:cs="仿宋"/>
          <w:color w:val="auto"/>
          <w:spacing w:val="-6"/>
          <w:sz w:val="24"/>
          <w:szCs w:val="28"/>
          <w:lang w:eastAsia="zh-CN"/>
        </w:rPr>
        <w:t>提供大模型的设计文档(包括模型架构、算法原理、训练策略等)、使用手册(包括模型的安装、配置、调用方法等)维护手册(包括模型的更新、优化、故障排除等)。</w:t>
      </w:r>
    </w:p>
    <w:p w14:paraId="30D37728">
      <w:pPr>
        <w:pStyle w:val="2"/>
        <w:snapToGrid/>
        <w:spacing w:line="360" w:lineRule="auto"/>
        <w:ind w:firstLine="456" w:firstLineChars="200"/>
        <w:rPr>
          <w:rFonts w:hint="eastAsia" w:ascii="宋体" w:hAnsi="仿宋" w:eastAsia="宋体" w:cs="仿宋"/>
          <w:color w:val="auto"/>
          <w:spacing w:val="-6"/>
          <w:sz w:val="24"/>
          <w:szCs w:val="28"/>
          <w:lang w:eastAsia="zh-CN"/>
        </w:rPr>
      </w:pPr>
      <w:r>
        <w:rPr>
          <w:rFonts w:hint="eastAsia" w:ascii="宋体" w:hAnsi="仿宋" w:eastAsia="宋体" w:cs="仿宋"/>
          <w:color w:val="auto"/>
          <w:spacing w:val="-6"/>
          <w:sz w:val="24"/>
          <w:szCs w:val="28"/>
          <w:lang w:eastAsia="zh-CN"/>
        </w:rPr>
        <w:t>（4）</w:t>
      </w:r>
      <w:r>
        <w:rPr>
          <w:rFonts w:ascii="宋体" w:hAnsi="仿宋" w:eastAsia="宋体" w:cs="仿宋"/>
          <w:color w:val="auto"/>
          <w:spacing w:val="-6"/>
          <w:sz w:val="24"/>
          <w:szCs w:val="28"/>
          <w:lang w:eastAsia="zh-CN"/>
        </w:rPr>
        <w:t>提供大模型的内部测试报告，包括测试用例、测试结果、性能指标等。</w:t>
      </w:r>
    </w:p>
    <w:p w14:paraId="3B8F079B">
      <w:pPr>
        <w:pStyle w:val="2"/>
        <w:snapToGrid/>
        <w:spacing w:line="360" w:lineRule="auto"/>
        <w:ind w:firstLine="456" w:firstLineChars="200"/>
        <w:rPr>
          <w:rFonts w:hint="eastAsia" w:ascii="宋体" w:hAnsi="仿宋" w:eastAsia="宋体" w:cs="仿宋"/>
          <w:color w:val="auto"/>
          <w:spacing w:val="-6"/>
          <w:sz w:val="24"/>
          <w:szCs w:val="28"/>
          <w:lang w:eastAsia="zh-CN"/>
        </w:rPr>
      </w:pPr>
      <w:r>
        <w:rPr>
          <w:rFonts w:hint="eastAsia" w:ascii="宋体" w:hAnsi="仿宋" w:eastAsia="宋体" w:cs="仿宋"/>
          <w:color w:val="auto"/>
          <w:spacing w:val="-6"/>
          <w:sz w:val="24"/>
          <w:szCs w:val="28"/>
          <w:lang w:eastAsia="zh-CN"/>
        </w:rPr>
        <w:t>（5）</w:t>
      </w:r>
      <w:r>
        <w:rPr>
          <w:rFonts w:ascii="宋体" w:hAnsi="仿宋" w:eastAsia="宋体" w:cs="仿宋"/>
          <w:color w:val="auto"/>
          <w:spacing w:val="-6"/>
          <w:sz w:val="24"/>
          <w:szCs w:val="28"/>
          <w:lang w:eastAsia="zh-CN"/>
        </w:rPr>
        <w:t>提供大模型的内部安全评估报告，详细说明模型在数据安全、访问控制、加密机制等方面的安全措施和防护能力。</w:t>
      </w:r>
    </w:p>
    <w:p w14:paraId="7923A97C">
      <w:pPr>
        <w:pStyle w:val="2"/>
        <w:snapToGrid/>
        <w:spacing w:line="360" w:lineRule="auto"/>
        <w:ind w:firstLine="456" w:firstLineChars="200"/>
        <w:rPr>
          <w:rFonts w:hint="eastAsia" w:ascii="宋体" w:hAnsi="仿宋" w:eastAsia="宋体" w:cs="仿宋"/>
          <w:color w:val="auto"/>
          <w:spacing w:val="-6"/>
          <w:sz w:val="24"/>
          <w:szCs w:val="28"/>
          <w:lang w:eastAsia="zh-CN"/>
        </w:rPr>
      </w:pPr>
      <w:r>
        <w:rPr>
          <w:rFonts w:hint="eastAsia" w:ascii="宋体" w:hAnsi="仿宋" w:eastAsia="宋体" w:cs="仿宋"/>
          <w:color w:val="auto"/>
          <w:spacing w:val="-6"/>
          <w:sz w:val="24"/>
          <w:szCs w:val="28"/>
          <w:lang w:eastAsia="zh-CN"/>
        </w:rPr>
        <w:t>（6）</w:t>
      </w:r>
      <w:r>
        <w:rPr>
          <w:rFonts w:ascii="宋体" w:hAnsi="仿宋" w:eastAsia="宋体" w:cs="仿宋"/>
          <w:color w:val="auto"/>
          <w:spacing w:val="-6"/>
          <w:sz w:val="24"/>
          <w:szCs w:val="28"/>
          <w:lang w:eastAsia="zh-CN"/>
        </w:rPr>
        <w:t>根据研究成果</w:t>
      </w:r>
      <w:r>
        <w:rPr>
          <w:rFonts w:hint="eastAsia" w:ascii="宋体" w:hAnsi="仿宋" w:eastAsia="宋体" w:cs="仿宋"/>
          <w:color w:val="auto"/>
          <w:spacing w:val="-6"/>
          <w:sz w:val="24"/>
          <w:szCs w:val="28"/>
          <w:lang w:eastAsia="zh-CN"/>
        </w:rPr>
        <w:t>配合甲方</w:t>
      </w:r>
      <w:r>
        <w:rPr>
          <w:rFonts w:ascii="宋体" w:hAnsi="仿宋" w:eastAsia="宋体" w:cs="仿宋"/>
          <w:color w:val="auto"/>
          <w:spacing w:val="-6"/>
          <w:sz w:val="24"/>
          <w:szCs w:val="28"/>
          <w:lang w:eastAsia="zh-CN"/>
        </w:rPr>
        <w:t>申请相关专利及软著。</w:t>
      </w:r>
    </w:p>
    <w:p w14:paraId="6829F4A1">
      <w:pPr>
        <w:pStyle w:val="2"/>
        <w:snapToGrid/>
        <w:spacing w:line="360" w:lineRule="auto"/>
        <w:ind w:firstLine="456" w:firstLineChars="200"/>
        <w:rPr>
          <w:rFonts w:hint="eastAsia" w:ascii="宋体" w:hAnsi="仿宋" w:eastAsia="宋体" w:cs="仿宋"/>
          <w:color w:val="auto"/>
          <w:spacing w:val="-6"/>
          <w:sz w:val="24"/>
          <w:szCs w:val="28"/>
          <w:lang w:eastAsia="zh-CN"/>
        </w:rPr>
      </w:pPr>
      <w:r>
        <w:rPr>
          <w:rFonts w:hint="eastAsia" w:ascii="宋体" w:hAnsi="仿宋" w:eastAsia="宋体" w:cs="仿宋"/>
          <w:color w:val="auto"/>
          <w:spacing w:val="-6"/>
          <w:sz w:val="24"/>
          <w:szCs w:val="28"/>
          <w:lang w:eastAsia="zh-CN"/>
        </w:rPr>
        <w:t>（7）提供第三方审计报告及重点实验室申请、成果的荣誉、奖项申报方面的咨询服务。</w:t>
      </w:r>
    </w:p>
    <w:p w14:paraId="7A4A545B">
      <w:pPr>
        <w:snapToGrid/>
        <w:spacing w:line="360" w:lineRule="auto"/>
        <w:ind w:firstLine="482"/>
        <w:outlineLvl w:val="1"/>
        <w:rPr>
          <w:rFonts w:hint="eastAsia" w:ascii="宋体" w:hAnsi="仿宋" w:eastAsia="宋体" w:cs="仿宋"/>
          <w:b/>
          <w:bCs/>
          <w:color w:val="auto"/>
          <w:spacing w:val="-16"/>
          <w:sz w:val="24"/>
          <w:szCs w:val="28"/>
          <w:lang w:val="en-US" w:eastAsia="zh-CN"/>
        </w:rPr>
      </w:pPr>
      <w:r>
        <w:rPr>
          <w:rFonts w:hint="eastAsia" w:ascii="宋体" w:hAnsi="仿宋" w:eastAsia="宋体" w:cs="仿宋"/>
          <w:b/>
          <w:bCs/>
          <w:color w:val="auto"/>
          <w:spacing w:val="-16"/>
          <w:sz w:val="24"/>
          <w:szCs w:val="28"/>
          <w:lang w:eastAsia="zh-CN"/>
        </w:rPr>
        <w:t>1.</w:t>
      </w:r>
      <w:r>
        <w:rPr>
          <w:rFonts w:hint="eastAsia" w:ascii="宋体" w:hAnsi="仿宋" w:eastAsia="宋体" w:cs="仿宋"/>
          <w:b/>
          <w:bCs/>
          <w:color w:val="auto"/>
          <w:spacing w:val="-16"/>
          <w:sz w:val="24"/>
          <w:szCs w:val="28"/>
          <w:lang w:val="en-US" w:eastAsia="zh-CN"/>
        </w:rPr>
        <w:t>4</w:t>
      </w:r>
      <w:r>
        <w:rPr>
          <w:rFonts w:hint="eastAsia" w:ascii="宋体" w:hAnsi="仿宋" w:eastAsia="宋体" w:cs="仿宋"/>
          <w:b/>
          <w:bCs/>
          <w:color w:val="auto"/>
          <w:spacing w:val="-16"/>
          <w:sz w:val="24"/>
          <w:szCs w:val="28"/>
          <w:lang w:eastAsia="zh-CN"/>
        </w:rPr>
        <w:t>.</w:t>
      </w:r>
      <w:r>
        <w:rPr>
          <w:rFonts w:hint="eastAsia" w:ascii="宋体" w:hAnsi="仿宋" w:eastAsia="宋体" w:cs="仿宋"/>
          <w:b/>
          <w:bCs/>
          <w:color w:val="auto"/>
          <w:spacing w:val="-16"/>
          <w:sz w:val="24"/>
          <w:szCs w:val="28"/>
          <w:lang w:val="en-US" w:eastAsia="zh-CN"/>
        </w:rPr>
        <w:t>硬件要求</w:t>
      </w:r>
    </w:p>
    <w:p w14:paraId="1CBA980C">
      <w:pPr>
        <w:ind w:firstLine="456" w:firstLineChars="200"/>
        <w:rPr>
          <w:rFonts w:hint="eastAsia" w:ascii="宋体" w:hAnsi="仿宋" w:eastAsia="宋体" w:cs="仿宋"/>
          <w:color w:val="auto"/>
          <w:spacing w:val="-6"/>
          <w:sz w:val="24"/>
          <w:szCs w:val="28"/>
          <w:lang w:eastAsia="zh-CN"/>
        </w:rPr>
      </w:pPr>
      <w:r>
        <w:rPr>
          <w:rFonts w:hint="eastAsia" w:ascii="宋体" w:hAnsi="仿宋" w:eastAsia="宋体" w:cs="仿宋"/>
          <w:color w:val="auto"/>
          <w:spacing w:val="-6"/>
          <w:sz w:val="24"/>
          <w:szCs w:val="28"/>
          <w:lang w:val="en-US" w:eastAsia="zh-CN"/>
        </w:rPr>
        <w:t>能否部署大语言模型主要取决于显存大小。对于计划开发的10B参数量的模型来说</w:t>
      </w:r>
      <w:r>
        <w:rPr>
          <w:rFonts w:hint="eastAsia" w:ascii="宋体" w:hAnsi="仿宋" w:eastAsia="宋体" w:cs="仿宋"/>
          <w:color w:val="auto"/>
          <w:spacing w:val="-6"/>
          <w:sz w:val="24"/>
          <w:szCs w:val="28"/>
          <w:lang w:eastAsia="zh-CN"/>
        </w:rPr>
        <w:t>，</w:t>
      </w:r>
      <w:r>
        <w:rPr>
          <w:rFonts w:hint="eastAsia" w:ascii="宋体" w:hAnsi="仿宋" w:eastAsia="宋体" w:cs="仿宋"/>
          <w:color w:val="auto"/>
          <w:spacing w:val="-6"/>
          <w:sz w:val="24"/>
          <w:szCs w:val="28"/>
          <w:lang w:val="en-US" w:eastAsia="zh-CN"/>
        </w:rPr>
        <w:t>部署</w:t>
      </w:r>
      <w:r>
        <w:rPr>
          <w:rFonts w:hint="eastAsia" w:ascii="宋体" w:hAnsi="仿宋" w:eastAsia="宋体" w:cs="仿宋"/>
          <w:color w:val="auto"/>
          <w:spacing w:val="-6"/>
          <w:sz w:val="24"/>
          <w:szCs w:val="28"/>
          <w:lang w:eastAsia="zh-CN"/>
        </w:rPr>
        <w:t>至少</w:t>
      </w:r>
      <w:r>
        <w:rPr>
          <w:rFonts w:hint="eastAsia" w:ascii="宋体" w:hAnsi="仿宋" w:eastAsia="宋体" w:cs="仿宋"/>
          <w:color w:val="auto"/>
          <w:spacing w:val="-6"/>
          <w:sz w:val="24"/>
          <w:szCs w:val="28"/>
          <w:lang w:val="en-US" w:eastAsia="zh-CN"/>
        </w:rPr>
        <w:t>需要20</w:t>
      </w:r>
      <w:r>
        <w:rPr>
          <w:rFonts w:hint="eastAsia" w:ascii="宋体" w:hAnsi="仿宋" w:eastAsia="宋体" w:cs="仿宋"/>
          <w:color w:val="auto"/>
          <w:spacing w:val="-6"/>
          <w:sz w:val="24"/>
          <w:szCs w:val="28"/>
          <w:lang w:eastAsia="zh-CN"/>
        </w:rPr>
        <w:t>G</w:t>
      </w:r>
      <w:r>
        <w:rPr>
          <w:rFonts w:hint="eastAsia" w:ascii="宋体" w:hAnsi="仿宋" w:eastAsia="宋体" w:cs="仿宋"/>
          <w:color w:val="auto"/>
          <w:spacing w:val="-6"/>
          <w:sz w:val="24"/>
          <w:szCs w:val="28"/>
          <w:lang w:val="en-US" w:eastAsia="zh-CN"/>
        </w:rPr>
        <w:t>显存</w:t>
      </w:r>
      <w:r>
        <w:rPr>
          <w:rFonts w:hint="eastAsia" w:ascii="宋体" w:hAnsi="仿宋" w:eastAsia="宋体" w:cs="仿宋"/>
          <w:color w:val="auto"/>
          <w:spacing w:val="-6"/>
          <w:sz w:val="24"/>
          <w:szCs w:val="28"/>
          <w:lang w:eastAsia="zh-CN"/>
        </w:rPr>
        <w:t>，</w:t>
      </w:r>
      <w:r>
        <w:rPr>
          <w:rFonts w:hint="eastAsia" w:ascii="宋体" w:hAnsi="仿宋" w:eastAsia="宋体" w:cs="仿宋"/>
          <w:color w:val="auto"/>
          <w:spacing w:val="-6"/>
          <w:sz w:val="24"/>
          <w:szCs w:val="28"/>
          <w:lang w:val="en-US" w:eastAsia="zh-CN"/>
        </w:rPr>
        <w:t>甲方应按照以下要求配备相应硬件</w:t>
      </w:r>
      <w:r>
        <w:rPr>
          <w:rFonts w:hint="eastAsia" w:ascii="宋体" w:hAnsi="仿宋" w:eastAsia="宋体" w:cs="仿宋"/>
          <w:color w:val="auto"/>
          <w:spacing w:val="-6"/>
          <w:sz w:val="24"/>
          <w:szCs w:val="28"/>
          <w:lang w:eastAsia="zh-CN"/>
        </w:rPr>
        <w:t>：</w:t>
      </w:r>
    </w:p>
    <w:p w14:paraId="7CD39DF3">
      <w:pPr>
        <w:ind w:firstLine="456" w:firstLineChars="200"/>
        <w:rPr>
          <w:rFonts w:hint="eastAsia" w:ascii="宋体" w:hAnsi="仿宋" w:eastAsia="宋体" w:cs="仿宋"/>
          <w:color w:val="auto"/>
          <w:spacing w:val="-6"/>
          <w:sz w:val="24"/>
          <w:szCs w:val="28"/>
          <w:lang w:val="en-US" w:eastAsia="zh-CN"/>
        </w:rPr>
      </w:pPr>
      <w:r>
        <w:rPr>
          <w:rFonts w:hint="eastAsia" w:ascii="宋体" w:hAnsi="仿宋" w:eastAsia="宋体" w:cs="仿宋"/>
          <w:color w:val="auto"/>
          <w:spacing w:val="-6"/>
          <w:sz w:val="24"/>
          <w:szCs w:val="28"/>
          <w:lang w:val="en-US" w:eastAsia="zh-CN"/>
        </w:rPr>
        <w:t>（1）双卡A6000，可以部署；</w:t>
      </w:r>
    </w:p>
    <w:p w14:paraId="059B59D0">
      <w:pPr>
        <w:ind w:firstLine="456" w:firstLineChars="200"/>
        <w:rPr>
          <w:rFonts w:hint="eastAsia" w:ascii="宋体" w:hAnsi="仿宋" w:eastAsia="宋体" w:cs="仿宋"/>
          <w:color w:val="auto"/>
          <w:spacing w:val="-6"/>
          <w:sz w:val="24"/>
          <w:szCs w:val="28"/>
          <w:lang w:val="en-US" w:eastAsia="zh-CN"/>
        </w:rPr>
      </w:pPr>
      <w:r>
        <w:rPr>
          <w:rFonts w:hint="eastAsia" w:ascii="宋体" w:hAnsi="仿宋" w:eastAsia="宋体" w:cs="仿宋"/>
          <w:color w:val="auto"/>
          <w:spacing w:val="-6"/>
          <w:sz w:val="24"/>
          <w:szCs w:val="28"/>
          <w:lang w:val="en-US" w:eastAsia="zh-CN"/>
        </w:rPr>
        <w:t>（2）单卡3090Ti，可以部署，响应速度不佳；</w:t>
      </w:r>
    </w:p>
    <w:p w14:paraId="56D86F03">
      <w:pPr>
        <w:ind w:firstLine="456" w:firstLineChars="200"/>
        <w:rPr>
          <w:rFonts w:hint="eastAsia" w:ascii="宋体" w:hAnsi="仿宋" w:eastAsia="宋体" w:cs="仿宋"/>
          <w:color w:val="auto"/>
          <w:spacing w:val="-6"/>
          <w:sz w:val="24"/>
          <w:szCs w:val="28"/>
          <w:lang w:val="en-US" w:eastAsia="zh-CN"/>
        </w:rPr>
      </w:pPr>
      <w:r>
        <w:rPr>
          <w:rFonts w:hint="eastAsia" w:ascii="宋体" w:hAnsi="仿宋" w:eastAsia="宋体" w:cs="仿宋"/>
          <w:color w:val="auto"/>
          <w:spacing w:val="-6"/>
          <w:sz w:val="24"/>
          <w:szCs w:val="28"/>
          <w:lang w:val="en-US" w:eastAsia="zh-CN"/>
        </w:rPr>
        <w:t>（3）双卡T4，总共32G显存，可以尝试进行部署，但两张卡之间互相通信会很大程度上影响推理速度。</w:t>
      </w:r>
    </w:p>
    <w:p w14:paraId="4511108A">
      <w:pPr>
        <w:ind w:firstLine="456" w:firstLineChars="200"/>
        <w:rPr>
          <w:rFonts w:hint="eastAsia" w:ascii="宋体" w:hAnsi="仿宋" w:eastAsia="宋体" w:cs="仿宋"/>
          <w:color w:val="auto"/>
          <w:spacing w:val="-6"/>
          <w:sz w:val="24"/>
          <w:szCs w:val="28"/>
          <w:lang w:val="en-US" w:eastAsia="zh-CN"/>
        </w:rPr>
      </w:pPr>
      <w:r>
        <w:rPr>
          <w:rFonts w:hint="eastAsia" w:ascii="宋体" w:hAnsi="仿宋" w:eastAsia="宋体" w:cs="仿宋"/>
          <w:color w:val="auto"/>
          <w:spacing w:val="-6"/>
          <w:sz w:val="24"/>
          <w:szCs w:val="28"/>
          <w:lang w:val="en-US" w:eastAsia="zh-CN"/>
        </w:rPr>
        <w:t>注：衡量大语言模型的响应时间可以采用首Token响应时间</w:t>
      </w:r>
      <w:r>
        <w:rPr>
          <w:rFonts w:hint="eastAsia" w:ascii="宋体" w:hAnsi="仿宋" w:eastAsia="宋体" w:cs="仿宋"/>
          <w:color w:val="auto"/>
          <w:spacing w:val="-6"/>
          <w:sz w:val="24"/>
          <w:szCs w:val="28"/>
          <w:lang w:val="en-US" w:eastAsia="zh-CN"/>
        </w:rPr>
        <w:object>
          <v:shape id="_x0000_i1025" o:spt="75" type="#_x0000_t75" style="height:18pt;width:13pt;" o:ole="t" filled="f" o:preferrelative="t" stroked="f" coordsize="21600,21600">
            <v:path/>
            <v:fill on="f" focussize="0,0"/>
            <v:stroke on="f"/>
            <v:imagedata r:id="rId5" o:title=""/>
            <o:lock v:ext="edit" aspectratio="t"/>
            <w10:wrap type="none"/>
            <w10:anchorlock/>
          </v:shape>
          <o:OLEObject Type="Embed" ProgID="DSEquations" ShapeID="_x0000_i1025" DrawAspect="Content" ObjectID="_1468075725" r:id="rId4">
            <o:LockedField>false</o:LockedField>
          </o:OLEObject>
        </w:object>
      </w:r>
      <w:r>
        <w:rPr>
          <w:rFonts w:hint="eastAsia" w:ascii="宋体" w:hAnsi="仿宋" w:eastAsia="宋体" w:cs="仿宋"/>
          <w:color w:val="auto"/>
          <w:spacing w:val="-6"/>
          <w:sz w:val="24"/>
          <w:szCs w:val="28"/>
          <w:lang w:val="en-US" w:eastAsia="zh-CN"/>
        </w:rPr>
        <w:t>（s）和推理速度</w:t>
      </w:r>
      <w:r>
        <w:rPr>
          <w:rFonts w:hint="eastAsia" w:ascii="宋体" w:hAnsi="仿宋" w:eastAsia="宋体" w:cs="仿宋"/>
          <w:color w:val="auto"/>
          <w:spacing w:val="-6"/>
          <w:sz w:val="24"/>
          <w:szCs w:val="28"/>
          <w:lang w:val="en-US" w:eastAsia="zh-CN"/>
        </w:rPr>
        <w:object>
          <v:shape id="_x0000_i1026" o:spt="75" type="#_x0000_t75" style="height:13.95pt;width:11pt;" o:ole="t" filled="f" o:preferrelative="t" stroked="f" coordsize="21600,21600">
            <v:path/>
            <v:fill on="f" focussize="0,0"/>
            <v:stroke on="f"/>
            <v:imagedata r:id="rId7" o:title=""/>
            <o:lock v:ext="edit" aspectratio="t"/>
            <w10:wrap type="none"/>
            <w10:anchorlock/>
          </v:shape>
          <o:OLEObject Type="Embed" ProgID="DSEquations" ShapeID="_x0000_i1026" DrawAspect="Content" ObjectID="_1468075726" r:id="rId6">
            <o:LockedField>false</o:LockedField>
          </o:OLEObject>
        </w:object>
      </w:r>
      <w:r>
        <w:rPr>
          <w:rFonts w:hint="eastAsia" w:ascii="宋体" w:hAnsi="仿宋" w:eastAsia="宋体" w:cs="仿宋"/>
          <w:color w:val="auto"/>
          <w:spacing w:val="-6"/>
          <w:sz w:val="24"/>
          <w:szCs w:val="28"/>
          <w:lang w:val="en-US" w:eastAsia="zh-CN"/>
        </w:rPr>
        <w:t>（token/s）两个指标。前者表示用户发出请求到模型开始输出的时间，后者表示模型生成文本的速度。（Token是模型内部计算文本长度的单位，并不完全等同于字符数）</w:t>
      </w:r>
    </w:p>
    <w:p w14:paraId="6C79CC8C">
      <w:pPr>
        <w:ind w:firstLine="456" w:firstLineChars="200"/>
        <w:rPr>
          <w:rFonts w:hint="eastAsia" w:ascii="宋体" w:hAnsi="仿宋" w:eastAsia="宋体" w:cs="仿宋"/>
          <w:color w:val="auto"/>
          <w:spacing w:val="-6"/>
          <w:sz w:val="24"/>
          <w:szCs w:val="28"/>
          <w:lang w:val="en-US" w:eastAsia="zh-CN"/>
        </w:rPr>
      </w:pPr>
      <w:r>
        <w:rPr>
          <w:rFonts w:hint="eastAsia" w:ascii="宋体" w:hAnsi="仿宋" w:eastAsia="宋体" w:cs="仿宋"/>
          <w:color w:val="auto"/>
          <w:spacing w:val="-6"/>
          <w:sz w:val="24"/>
          <w:szCs w:val="28"/>
          <w:lang w:val="en-US" w:eastAsia="zh-CN"/>
        </w:rPr>
        <w:t>初步计算，在配有A6000或者3090Ti显卡的服务器上部署大语言模型，首token的延迟大概在2.5s左右，推理速度45 token/s，平均响应时间7s（按上下文长度200来算）。</w:t>
      </w:r>
    </w:p>
    <w:p w14:paraId="5123CD84">
      <w:pPr>
        <w:ind w:firstLine="456" w:firstLineChars="200"/>
        <w:rPr>
          <w:rFonts w:hint="eastAsia" w:ascii="宋体" w:hAnsi="仿宋" w:eastAsia="宋体" w:cs="仿宋"/>
          <w:color w:val="auto"/>
          <w:spacing w:val="-6"/>
          <w:sz w:val="24"/>
          <w:szCs w:val="28"/>
          <w:lang w:eastAsia="zh-CN"/>
        </w:rPr>
      </w:pPr>
      <w:r>
        <w:rPr>
          <w:rFonts w:hint="eastAsia" w:ascii="宋体" w:hAnsi="仿宋" w:eastAsia="宋体" w:cs="仿宋"/>
          <w:color w:val="auto"/>
          <w:spacing w:val="-6"/>
          <w:sz w:val="24"/>
          <w:szCs w:val="28"/>
          <w:lang w:val="en-US" w:eastAsia="zh-CN"/>
        </w:rPr>
        <w:t>通俗来讲，如果输入和输出加起来500字，响应时间大概10秒。</w:t>
      </w:r>
    </w:p>
    <w:p w14:paraId="48D19282">
      <w:pPr>
        <w:rPr>
          <w:color w:val="auto"/>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5764A4A"/>
    <w:rsid w:val="756D05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3728</Words>
  <Characters>3978</Characters>
  <Lines>0</Lines>
  <Paragraphs>0</Paragraphs>
  <TotalTime>2</TotalTime>
  <ScaleCrop>false</ScaleCrop>
  <LinksUpToDate>false</LinksUpToDate>
  <CharactersWithSpaces>4068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2026-07-01T04:27:00Z</dcterms:created>
  <dc:creator>LSW</dc:creator>
  <cp:lastModifiedBy>益达</cp:lastModifiedBy>
  <dcterms:modified xsi:type="dcterms:W3CDTF">2026-07-02T08:58:53Z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eyJoZGlkIjoiZWRhZmI3MGVmODZkMjY5NDFhYjAyZWQ0MzFiN2EwZjEiLCJ1c2VySWQiOiIxMzAyODM4ODQyIn0=</vt:lpwstr>
  </property>
  <property fmtid="{D5CDD505-2E9C-101B-9397-08002B2CF9AE}" pid="4" name="ICV">
    <vt:lpwstr>4414BA9A7D8542C2A2F2C6DEF2062DF4_12</vt:lpwstr>
  </property>
</Properties>
</file>