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04A8" w:rsidRPr="000230C8" w:rsidRDefault="00E904A8" w:rsidP="005D10AB">
      <w:pPr>
        <w:spacing w:line="480" w:lineRule="auto"/>
        <w:jc w:val="center"/>
        <w:rPr>
          <w:rFonts w:asciiTheme="majorHAnsi" w:eastAsia="Times New Roman" w:hAnsiTheme="majorHAnsi"/>
          <w:b/>
          <w:color w:val="auto"/>
        </w:rPr>
      </w:pPr>
      <w:bookmarkStart w:id="0" w:name="_GoBack"/>
      <w:bookmarkEnd w:id="0"/>
    </w:p>
    <w:p w:rsidR="005D10AB" w:rsidRPr="000230C8" w:rsidRDefault="005D10AB" w:rsidP="002A53C9">
      <w:pPr>
        <w:spacing w:line="480" w:lineRule="auto"/>
        <w:jc w:val="center"/>
        <w:rPr>
          <w:rFonts w:asciiTheme="majorHAnsi" w:eastAsia="Times New Roman" w:hAnsiTheme="majorHAnsi"/>
          <w:b/>
          <w:color w:val="auto"/>
        </w:rPr>
      </w:pPr>
      <w:r w:rsidRPr="000230C8">
        <w:rPr>
          <w:rFonts w:asciiTheme="majorHAnsi" w:eastAsia="Times New Roman" w:hAnsiTheme="majorHAnsi"/>
          <w:b/>
          <w:color w:val="auto"/>
        </w:rPr>
        <w:t>BEFORE THE UNITED STATES COP</w:t>
      </w:r>
      <w:r w:rsidR="002A53C9" w:rsidRPr="000230C8">
        <w:rPr>
          <w:rFonts w:asciiTheme="majorHAnsi" w:eastAsia="Times New Roman" w:hAnsiTheme="majorHAnsi"/>
          <w:b/>
          <w:color w:val="auto"/>
        </w:rPr>
        <w:t>Y</w:t>
      </w:r>
      <w:r w:rsidRPr="000230C8">
        <w:rPr>
          <w:rFonts w:asciiTheme="majorHAnsi" w:eastAsia="Times New Roman" w:hAnsiTheme="majorHAnsi"/>
          <w:b/>
          <w:color w:val="auto"/>
        </w:rPr>
        <w:t>RIGHT OFFICE</w:t>
      </w:r>
    </w:p>
    <w:p w:rsidR="005D10AB" w:rsidRPr="000230C8" w:rsidRDefault="005D10AB" w:rsidP="005D10AB">
      <w:pPr>
        <w:jc w:val="center"/>
        <w:rPr>
          <w:rFonts w:asciiTheme="majorHAnsi" w:eastAsia="Times New Roman" w:hAnsiTheme="majorHAnsi"/>
          <w:b/>
          <w:color w:val="auto"/>
        </w:rPr>
      </w:pPr>
      <w:r w:rsidRPr="000230C8">
        <w:rPr>
          <w:rFonts w:asciiTheme="majorHAnsi" w:eastAsia="Times New Roman" w:hAnsiTheme="majorHAnsi"/>
          <w:b/>
          <w:color w:val="auto"/>
        </w:rPr>
        <w:t xml:space="preserve">COMMENTS OF THE </w:t>
      </w:r>
      <w:r w:rsidR="009A60E5" w:rsidRPr="000230C8">
        <w:rPr>
          <w:rFonts w:asciiTheme="majorHAnsi" w:eastAsia="Times New Roman" w:hAnsiTheme="majorHAnsi"/>
          <w:b/>
          <w:color w:val="auto"/>
        </w:rPr>
        <w:t>ASSOCIATION OF AMERICAN UNIVERSITIES</w:t>
      </w:r>
      <w:r w:rsidR="00BE28BB" w:rsidRPr="000230C8">
        <w:rPr>
          <w:rFonts w:asciiTheme="majorHAnsi" w:eastAsia="Times New Roman" w:hAnsiTheme="majorHAnsi"/>
          <w:b/>
          <w:color w:val="auto"/>
        </w:rPr>
        <w:t>, THE AMERICAN COUNCIL ON EDUCATION, THE ASSOCIATION OF PUBLIC AND LAND-GRANT UNIVERSITIES, AND EDUCAUSE</w:t>
      </w:r>
      <w:r w:rsidRPr="000230C8">
        <w:rPr>
          <w:rFonts w:asciiTheme="majorHAnsi" w:eastAsia="Times New Roman" w:hAnsiTheme="majorHAnsi"/>
          <w:b/>
          <w:color w:val="auto"/>
        </w:rPr>
        <w:t xml:space="preserve"> ON SECTION 1201 </w:t>
      </w:r>
      <w:r w:rsidR="00AC0CB3" w:rsidRPr="000230C8">
        <w:rPr>
          <w:rFonts w:asciiTheme="majorHAnsi" w:eastAsia="Times New Roman" w:hAnsiTheme="majorHAnsi"/>
          <w:b/>
          <w:color w:val="auto"/>
        </w:rPr>
        <w:br/>
      </w:r>
      <w:r w:rsidRPr="000230C8">
        <w:rPr>
          <w:rFonts w:asciiTheme="majorHAnsi" w:eastAsia="Times New Roman" w:hAnsiTheme="majorHAnsi"/>
          <w:b/>
          <w:color w:val="auto"/>
        </w:rPr>
        <w:t>OF THE DIGITAL MILLENNIUM COPYRIGHT ACT</w:t>
      </w:r>
    </w:p>
    <w:p w:rsidR="005D10AB" w:rsidRPr="000230C8" w:rsidRDefault="005D10AB" w:rsidP="005D10AB">
      <w:pPr>
        <w:spacing w:line="480" w:lineRule="auto"/>
        <w:rPr>
          <w:rFonts w:asciiTheme="majorHAnsi" w:eastAsia="Times New Roman" w:hAnsiTheme="majorHAnsi"/>
          <w:color w:val="auto"/>
        </w:rPr>
      </w:pPr>
    </w:p>
    <w:p w:rsidR="009A60E5" w:rsidRPr="000230C8" w:rsidRDefault="00BE28BB" w:rsidP="005D10AB">
      <w:pPr>
        <w:spacing w:line="480" w:lineRule="auto"/>
        <w:rPr>
          <w:rFonts w:asciiTheme="majorHAnsi" w:eastAsia="Times New Roman" w:hAnsiTheme="majorHAnsi"/>
          <w:b/>
          <w:color w:val="auto"/>
          <w:u w:val="single"/>
        </w:rPr>
      </w:pPr>
      <w:r w:rsidRPr="000230C8">
        <w:rPr>
          <w:rFonts w:asciiTheme="majorHAnsi" w:eastAsia="Times New Roman" w:hAnsiTheme="majorHAnsi"/>
          <w:b/>
          <w:color w:val="auto"/>
          <w:u w:val="single"/>
        </w:rPr>
        <w:t>Association</w:t>
      </w:r>
      <w:r w:rsidR="00174025" w:rsidRPr="000230C8">
        <w:rPr>
          <w:rFonts w:asciiTheme="majorHAnsi" w:eastAsia="Times New Roman" w:hAnsiTheme="majorHAnsi"/>
          <w:b/>
          <w:color w:val="auto"/>
          <w:u w:val="single"/>
        </w:rPr>
        <w:t xml:space="preserve"> D</w:t>
      </w:r>
      <w:r w:rsidR="009A60E5" w:rsidRPr="000230C8">
        <w:rPr>
          <w:rFonts w:asciiTheme="majorHAnsi" w:eastAsia="Times New Roman" w:hAnsiTheme="majorHAnsi"/>
          <w:b/>
          <w:color w:val="auto"/>
          <w:u w:val="single"/>
        </w:rPr>
        <w:t>escription</w:t>
      </w:r>
      <w:r w:rsidRPr="000230C8">
        <w:rPr>
          <w:rFonts w:asciiTheme="majorHAnsi" w:eastAsia="Times New Roman" w:hAnsiTheme="majorHAnsi"/>
          <w:b/>
          <w:color w:val="auto"/>
          <w:u w:val="single"/>
        </w:rPr>
        <w:t>s</w:t>
      </w:r>
    </w:p>
    <w:p w:rsidR="002D63C6" w:rsidRPr="000230C8" w:rsidRDefault="002D63C6" w:rsidP="002D63C6">
      <w:pPr>
        <w:spacing w:line="480" w:lineRule="auto"/>
        <w:ind w:firstLine="720"/>
        <w:rPr>
          <w:rFonts w:asciiTheme="majorHAnsi" w:eastAsia="Times New Roman" w:hAnsiTheme="majorHAnsi"/>
          <w:color w:val="auto"/>
        </w:rPr>
      </w:pPr>
      <w:r w:rsidRPr="000230C8">
        <w:rPr>
          <w:rFonts w:asciiTheme="majorHAnsi" w:eastAsia="Times New Roman" w:hAnsiTheme="majorHAnsi"/>
          <w:color w:val="auto"/>
        </w:rPr>
        <w:t xml:space="preserve">The Association of American Universities (“AAU”) is </w:t>
      </w:r>
      <w:r w:rsidR="00F13D36">
        <w:rPr>
          <w:rFonts w:asciiTheme="majorHAnsi" w:hAnsiTheme="majorHAnsi"/>
        </w:rPr>
        <w:t>a non</w:t>
      </w:r>
      <w:r w:rsidR="00E14425">
        <w:rPr>
          <w:rFonts w:asciiTheme="majorHAnsi" w:hAnsiTheme="majorHAnsi"/>
        </w:rPr>
        <w:t>-</w:t>
      </w:r>
      <w:r w:rsidR="00F13D36">
        <w:rPr>
          <w:rFonts w:asciiTheme="majorHAnsi" w:hAnsiTheme="majorHAnsi"/>
        </w:rPr>
        <w:t>profit</w:t>
      </w:r>
      <w:r w:rsidR="00B456E0" w:rsidRPr="000230C8">
        <w:rPr>
          <w:rFonts w:asciiTheme="majorHAnsi" w:hAnsiTheme="majorHAnsi"/>
        </w:rPr>
        <w:t xml:space="preserve"> association of 60 U.S. and two Canadian public and private research universities. </w:t>
      </w:r>
      <w:r w:rsidRPr="000230C8">
        <w:rPr>
          <w:rFonts w:asciiTheme="majorHAnsi" w:eastAsia="Times New Roman" w:hAnsiTheme="majorHAnsi"/>
          <w:color w:val="auto"/>
        </w:rPr>
        <w:t>Founded to advance the international standing of U.S. research universities, AAU today focuses on issues that are important to research-intensive universities, such as funding for research, research regulations, and graduate and undergraduate education</w:t>
      </w:r>
      <w:r w:rsidR="009E3DCD" w:rsidRPr="000230C8">
        <w:rPr>
          <w:rFonts w:asciiTheme="majorHAnsi" w:eastAsia="Times New Roman" w:hAnsiTheme="majorHAnsi"/>
          <w:color w:val="auto"/>
        </w:rPr>
        <w:t>.</w:t>
      </w:r>
    </w:p>
    <w:p w:rsidR="001A702F" w:rsidRPr="000230C8" w:rsidRDefault="001A702F" w:rsidP="001A702F">
      <w:pPr>
        <w:spacing w:line="480" w:lineRule="auto"/>
        <w:ind w:firstLine="720"/>
        <w:rPr>
          <w:rFonts w:asciiTheme="majorHAnsi" w:eastAsia="Times New Roman" w:hAnsiTheme="majorHAnsi"/>
          <w:color w:val="auto"/>
        </w:rPr>
      </w:pPr>
      <w:r w:rsidRPr="000230C8">
        <w:rPr>
          <w:rFonts w:asciiTheme="majorHAnsi" w:eastAsia="Times New Roman" w:hAnsiTheme="majorHAnsi"/>
          <w:color w:val="auto"/>
        </w:rPr>
        <w:t>The American Council on Education (“ACE”) is a non-profit, national educational association that represents all sectors</w:t>
      </w:r>
      <w:r w:rsidR="00537C8E" w:rsidRPr="000230C8">
        <w:rPr>
          <w:rFonts w:asciiTheme="majorHAnsi" w:eastAsia="Times New Roman" w:hAnsiTheme="majorHAnsi"/>
          <w:color w:val="auto"/>
        </w:rPr>
        <w:t xml:space="preserve"> of American higher education. </w:t>
      </w:r>
      <w:r w:rsidRPr="000230C8">
        <w:rPr>
          <w:rFonts w:asciiTheme="majorHAnsi" w:eastAsia="Times New Roman" w:hAnsiTheme="majorHAnsi"/>
          <w:color w:val="auto"/>
        </w:rPr>
        <w:t>Its approximately 1,700 members reflect the extraordinary breadth and contributions of degree-granting colleges and univ</w:t>
      </w:r>
      <w:r w:rsidR="00CB4E15" w:rsidRPr="000230C8">
        <w:rPr>
          <w:rFonts w:asciiTheme="majorHAnsi" w:eastAsia="Times New Roman" w:hAnsiTheme="majorHAnsi"/>
          <w:color w:val="auto"/>
        </w:rPr>
        <w:t>ersities in the United States. </w:t>
      </w:r>
      <w:r w:rsidRPr="000230C8">
        <w:rPr>
          <w:rFonts w:asciiTheme="majorHAnsi" w:eastAsia="Times New Roman" w:hAnsiTheme="majorHAnsi"/>
          <w:color w:val="auto"/>
        </w:rPr>
        <w:t xml:space="preserve">Founded in 1918, ACE’s public policy advocacy advances its purpose to serve education, believing that a strong higher education system is the cornerstone of a democratic society.  </w:t>
      </w:r>
    </w:p>
    <w:p w:rsidR="001D1679" w:rsidRPr="000230C8" w:rsidRDefault="001D1679" w:rsidP="001D1679">
      <w:pPr>
        <w:spacing w:line="480" w:lineRule="auto"/>
        <w:ind w:firstLine="720"/>
        <w:rPr>
          <w:rFonts w:asciiTheme="majorHAnsi" w:eastAsia="Times New Roman" w:hAnsiTheme="majorHAnsi"/>
          <w:color w:val="auto"/>
        </w:rPr>
      </w:pPr>
      <w:r w:rsidRPr="000230C8">
        <w:rPr>
          <w:rFonts w:asciiTheme="majorHAnsi" w:eastAsia="Times New Roman" w:hAnsiTheme="majorHAnsi"/>
          <w:color w:val="auto"/>
        </w:rPr>
        <w:t>The Association of Public and Land-grant Universities (APLU) is a</w:t>
      </w:r>
      <w:r w:rsidR="005A4778">
        <w:rPr>
          <w:rFonts w:asciiTheme="majorHAnsi" w:eastAsia="Times New Roman" w:hAnsiTheme="majorHAnsi"/>
          <w:color w:val="auto"/>
        </w:rPr>
        <w:t xml:space="preserve"> non-profit</w:t>
      </w:r>
      <w:r w:rsidRPr="000230C8">
        <w:rPr>
          <w:rFonts w:asciiTheme="majorHAnsi" w:eastAsia="Times New Roman" w:hAnsiTheme="majorHAnsi"/>
          <w:color w:val="auto"/>
        </w:rPr>
        <w:t xml:space="preserve"> research, policy, and advocacy organization representing 235 public research universities, land-grant institutions, state university systems, and affiliated organizations. Founded in 1887, APLU is North America's oldest higher education </w:t>
      </w:r>
      <w:r w:rsidRPr="000230C8">
        <w:rPr>
          <w:rFonts w:asciiTheme="majorHAnsi" w:eastAsia="Times New Roman" w:hAnsiTheme="majorHAnsi"/>
          <w:color w:val="auto"/>
        </w:rPr>
        <w:lastRenderedPageBreak/>
        <w:t>association with member institutions in all 50 states, the District of Columbia, four U.S. territories, Canada, and Mexico.</w:t>
      </w:r>
    </w:p>
    <w:p w:rsidR="009971C4" w:rsidRPr="000230C8" w:rsidRDefault="00312F99" w:rsidP="00312F99">
      <w:pPr>
        <w:spacing w:line="480" w:lineRule="auto"/>
        <w:ind w:firstLine="720"/>
        <w:rPr>
          <w:rFonts w:asciiTheme="majorHAnsi" w:eastAsia="Times New Roman" w:hAnsiTheme="majorHAnsi"/>
          <w:color w:val="auto"/>
        </w:rPr>
      </w:pPr>
      <w:r w:rsidRPr="000230C8">
        <w:rPr>
          <w:rFonts w:asciiTheme="majorHAnsi" w:eastAsia="Times New Roman" w:hAnsiTheme="majorHAnsi"/>
          <w:color w:val="auto"/>
        </w:rPr>
        <w:t>EDUCAUSE is a non-profit association and the foremost community of information technology (IT) leaders and professionals committed to advancing higher education. Our membership includes over 2,000 colleges and universities, over 350 corporations serving higher education IT, and dozens of other associations, state and federal agencies, system offices, and not-for-profit organizations. EDUCAUSE strives to support IT professionals and the further advancement of IT in higher education through analysis, advocacy, community/network-building, professional development, and knowledge creation.</w:t>
      </w:r>
      <w:r w:rsidRPr="000230C8">
        <w:rPr>
          <w:rFonts w:asciiTheme="majorHAnsi" w:eastAsia="Times New Roman" w:hAnsiTheme="majorHAnsi"/>
          <w:color w:val="auto"/>
        </w:rPr>
        <w:br/>
      </w:r>
      <w:r w:rsidR="007D2DD1" w:rsidRPr="000230C8">
        <w:rPr>
          <w:rFonts w:asciiTheme="majorHAnsi" w:eastAsia="Times New Roman" w:hAnsiTheme="majorHAnsi"/>
          <w:color w:val="auto"/>
        </w:rPr>
        <w:br/>
      </w:r>
      <w:r w:rsidR="00CC3AFD" w:rsidRPr="000230C8">
        <w:rPr>
          <w:rFonts w:asciiTheme="majorHAnsi" w:eastAsia="Times New Roman" w:hAnsiTheme="majorHAnsi"/>
          <w:b/>
          <w:color w:val="auto"/>
          <w:u w:val="single"/>
        </w:rPr>
        <w:t>Introduction</w:t>
      </w:r>
    </w:p>
    <w:p w:rsidR="00546425" w:rsidRPr="000230C8" w:rsidRDefault="00B701D3" w:rsidP="00CB2104">
      <w:pPr>
        <w:spacing w:line="480" w:lineRule="auto"/>
        <w:ind w:firstLine="720"/>
        <w:rPr>
          <w:rFonts w:asciiTheme="majorHAnsi" w:eastAsia="Times New Roman" w:hAnsiTheme="majorHAnsi"/>
          <w:color w:val="auto"/>
        </w:rPr>
      </w:pPr>
      <w:r w:rsidRPr="000230C8">
        <w:rPr>
          <w:rFonts w:asciiTheme="majorHAnsi" w:eastAsia="Times New Roman" w:hAnsiTheme="majorHAnsi"/>
          <w:color w:val="auto"/>
        </w:rPr>
        <w:t xml:space="preserve">The aforementioned associations collectively represent a significant number of copyright creators and consumers, with an enduring and critical interest in access to and use of copyrighted materials for scholarly research, education, and instruction. The associations were also active participants in the policy conversations leading up to the enactment of the DMCA, as well as in the first section 1201 triennial rulemaking and subsequent rulemakings, submitting extensive written comments and providing witness testimony. Today, we remain concerned that section 1201 is adversely affecting the ability of the educational community to access copyrighted works for the purpose of engaging in lawful, noninfringing uses of those works and using uncopyrighted materials integrated in those works. </w:t>
      </w:r>
    </w:p>
    <w:p w:rsidR="003B0989" w:rsidRPr="000230C8" w:rsidRDefault="00197DC8" w:rsidP="00546425">
      <w:pPr>
        <w:spacing w:line="480" w:lineRule="auto"/>
        <w:ind w:firstLine="720"/>
        <w:rPr>
          <w:rFonts w:asciiTheme="majorHAnsi" w:eastAsia="Times New Roman" w:hAnsiTheme="majorHAnsi"/>
          <w:color w:val="auto"/>
        </w:rPr>
      </w:pPr>
      <w:r w:rsidRPr="000230C8">
        <w:rPr>
          <w:rFonts w:asciiTheme="majorHAnsi" w:eastAsia="Times New Roman" w:hAnsiTheme="majorHAnsi"/>
          <w:color w:val="auto"/>
        </w:rPr>
        <w:lastRenderedPageBreak/>
        <w:t>Thus, we</w:t>
      </w:r>
      <w:r w:rsidR="00B701D3" w:rsidRPr="000230C8">
        <w:rPr>
          <w:rFonts w:asciiTheme="majorHAnsi" w:eastAsia="Times New Roman" w:hAnsiTheme="majorHAnsi"/>
          <w:color w:val="auto"/>
        </w:rPr>
        <w:t xml:space="preserve"> share the Copyright Office’s view that the time is ripe for a serious reconsideration of the anticircumvention provisions in section 1201, as well as the 1201 rulemaking process. </w:t>
      </w:r>
      <w:r w:rsidR="00546425" w:rsidRPr="000230C8">
        <w:rPr>
          <w:rFonts w:asciiTheme="majorHAnsi" w:eastAsia="Times New Roman" w:hAnsiTheme="majorHAnsi"/>
          <w:color w:val="auto"/>
        </w:rPr>
        <w:t>And f</w:t>
      </w:r>
      <w:r w:rsidR="00957144" w:rsidRPr="000230C8">
        <w:rPr>
          <w:rFonts w:asciiTheme="majorHAnsi" w:eastAsia="Times New Roman" w:hAnsiTheme="majorHAnsi"/>
          <w:color w:val="auto"/>
        </w:rPr>
        <w:t xml:space="preserve">or reasons that we will </w:t>
      </w:r>
      <w:r w:rsidR="00546425" w:rsidRPr="000230C8">
        <w:rPr>
          <w:rFonts w:asciiTheme="majorHAnsi" w:eastAsia="Times New Roman" w:hAnsiTheme="majorHAnsi"/>
          <w:color w:val="auto"/>
        </w:rPr>
        <w:t>discuss</w:t>
      </w:r>
      <w:r w:rsidR="00957144" w:rsidRPr="000230C8">
        <w:rPr>
          <w:rFonts w:asciiTheme="majorHAnsi" w:eastAsia="Times New Roman" w:hAnsiTheme="majorHAnsi"/>
          <w:color w:val="auto"/>
        </w:rPr>
        <w:t xml:space="preserve"> in greater detail below, we urge the Copyright Office </w:t>
      </w:r>
      <w:r w:rsidR="007D7A03" w:rsidRPr="000230C8">
        <w:rPr>
          <w:rFonts w:asciiTheme="majorHAnsi" w:eastAsia="Times New Roman" w:hAnsiTheme="majorHAnsi"/>
          <w:color w:val="auto"/>
        </w:rPr>
        <w:t xml:space="preserve">and Congress </w:t>
      </w:r>
      <w:r w:rsidR="00957144" w:rsidRPr="000230C8">
        <w:rPr>
          <w:rFonts w:asciiTheme="majorHAnsi" w:eastAsia="Times New Roman" w:hAnsiTheme="majorHAnsi"/>
          <w:color w:val="auto"/>
        </w:rPr>
        <w:t xml:space="preserve">to consider the following proposals </w:t>
      </w:r>
      <w:r w:rsidR="00F02398" w:rsidRPr="000230C8">
        <w:rPr>
          <w:rFonts w:asciiTheme="majorHAnsi" w:eastAsia="Times New Roman" w:hAnsiTheme="majorHAnsi"/>
          <w:color w:val="auto"/>
        </w:rPr>
        <w:t xml:space="preserve">for </w:t>
      </w:r>
      <w:r w:rsidR="001D1546" w:rsidRPr="000230C8">
        <w:rPr>
          <w:rFonts w:asciiTheme="majorHAnsi" w:eastAsia="Times New Roman" w:hAnsiTheme="majorHAnsi"/>
          <w:color w:val="auto"/>
        </w:rPr>
        <w:t>reforming</w:t>
      </w:r>
      <w:r w:rsidR="00957144" w:rsidRPr="000230C8">
        <w:rPr>
          <w:rFonts w:asciiTheme="majorHAnsi" w:eastAsia="Times New Roman" w:hAnsiTheme="majorHAnsi"/>
          <w:color w:val="auto"/>
        </w:rPr>
        <w:t xml:space="preserve"> section 1201 and the section 1201 rulemaking process:</w:t>
      </w:r>
    </w:p>
    <w:p w:rsidR="000C6099" w:rsidRPr="000230C8" w:rsidRDefault="001A2668" w:rsidP="000C6099">
      <w:pPr>
        <w:pStyle w:val="ListParagraph"/>
        <w:numPr>
          <w:ilvl w:val="0"/>
          <w:numId w:val="2"/>
        </w:numPr>
        <w:spacing w:line="480" w:lineRule="auto"/>
        <w:rPr>
          <w:rFonts w:asciiTheme="majorHAnsi" w:eastAsia="Times New Roman" w:hAnsiTheme="majorHAnsi"/>
          <w:color w:val="auto"/>
        </w:rPr>
      </w:pPr>
      <w:r w:rsidRPr="000230C8">
        <w:rPr>
          <w:rFonts w:asciiTheme="majorHAnsi" w:eastAsia="Times New Roman" w:hAnsiTheme="majorHAnsi"/>
          <w:color w:val="auto"/>
        </w:rPr>
        <w:t>Attach</w:t>
      </w:r>
      <w:r w:rsidR="000C6099" w:rsidRPr="000230C8">
        <w:rPr>
          <w:rFonts w:asciiTheme="majorHAnsi" w:eastAsia="Times New Roman" w:hAnsiTheme="majorHAnsi"/>
          <w:color w:val="auto"/>
        </w:rPr>
        <w:t xml:space="preserve"> section 1201 liability to circumvention only where that act of circumvention results in infringement of the underlying copyrighted work(s).</w:t>
      </w:r>
    </w:p>
    <w:p w:rsidR="000C6099" w:rsidRPr="000230C8" w:rsidRDefault="000C6099" w:rsidP="000C6099">
      <w:pPr>
        <w:pStyle w:val="ListParagraph"/>
        <w:numPr>
          <w:ilvl w:val="0"/>
          <w:numId w:val="2"/>
        </w:numPr>
        <w:spacing w:line="480" w:lineRule="auto"/>
        <w:rPr>
          <w:rFonts w:asciiTheme="majorHAnsi" w:eastAsia="Times New Roman" w:hAnsiTheme="majorHAnsi"/>
          <w:color w:val="auto"/>
        </w:rPr>
      </w:pPr>
      <w:r w:rsidRPr="000230C8">
        <w:rPr>
          <w:rFonts w:asciiTheme="majorHAnsi" w:eastAsia="Times New Roman" w:hAnsiTheme="majorHAnsi"/>
          <w:color w:val="auto"/>
        </w:rPr>
        <w:t xml:space="preserve">Expand the rulemaking process to apply to </w:t>
      </w:r>
      <w:r w:rsidR="007E67D1" w:rsidRPr="000230C8">
        <w:rPr>
          <w:rFonts w:asciiTheme="majorHAnsi" w:eastAsia="Times New Roman" w:hAnsiTheme="majorHAnsi"/>
          <w:color w:val="auto"/>
        </w:rPr>
        <w:t xml:space="preserve">sections 1201(a)(2) and 1201(b) in order to allow </w:t>
      </w:r>
      <w:r w:rsidRPr="000230C8">
        <w:rPr>
          <w:rFonts w:asciiTheme="majorHAnsi" w:eastAsia="Times New Roman" w:hAnsiTheme="majorHAnsi"/>
          <w:color w:val="auto"/>
        </w:rPr>
        <w:t>beneficiaries of exemptions to acquire the tools to utilize those exemptions.</w:t>
      </w:r>
    </w:p>
    <w:p w:rsidR="000C6099" w:rsidRPr="000230C8" w:rsidRDefault="00583985" w:rsidP="00583985">
      <w:pPr>
        <w:pStyle w:val="ListParagraph"/>
        <w:numPr>
          <w:ilvl w:val="0"/>
          <w:numId w:val="2"/>
        </w:numPr>
        <w:spacing w:line="480" w:lineRule="auto"/>
        <w:rPr>
          <w:rFonts w:asciiTheme="majorHAnsi" w:eastAsia="Times New Roman" w:hAnsiTheme="majorHAnsi"/>
          <w:color w:val="auto"/>
        </w:rPr>
      </w:pPr>
      <w:r w:rsidRPr="000230C8">
        <w:rPr>
          <w:rFonts w:asciiTheme="majorHAnsi" w:eastAsia="Times New Roman" w:hAnsiTheme="majorHAnsi"/>
          <w:color w:val="auto"/>
        </w:rPr>
        <w:t>Create a regulatory presumption for existing section 1201 exemptions, whereby the burden is shifted to those opposed to renewal of a previously granted exemption.</w:t>
      </w:r>
    </w:p>
    <w:p w:rsidR="00083310" w:rsidRPr="000230C8" w:rsidRDefault="00083310" w:rsidP="00EF09DF">
      <w:pPr>
        <w:pStyle w:val="ListParagraph"/>
        <w:numPr>
          <w:ilvl w:val="0"/>
          <w:numId w:val="2"/>
        </w:numPr>
        <w:spacing w:line="480" w:lineRule="auto"/>
        <w:rPr>
          <w:rFonts w:asciiTheme="majorHAnsi" w:eastAsia="Times New Roman" w:hAnsiTheme="majorHAnsi"/>
          <w:color w:val="auto"/>
        </w:rPr>
      </w:pPr>
      <w:r w:rsidRPr="000230C8">
        <w:rPr>
          <w:rFonts w:asciiTheme="majorHAnsi" w:hAnsiTheme="majorHAnsi"/>
        </w:rPr>
        <w:t>Create a</w:t>
      </w:r>
      <w:r w:rsidR="007E4A5D" w:rsidRPr="000230C8">
        <w:rPr>
          <w:rFonts w:asciiTheme="majorHAnsi" w:hAnsiTheme="majorHAnsi"/>
        </w:rPr>
        <w:t>n “equitable rule of reason”</w:t>
      </w:r>
      <w:r w:rsidRPr="000230C8">
        <w:rPr>
          <w:rFonts w:asciiTheme="majorHAnsi" w:hAnsiTheme="majorHAnsi"/>
        </w:rPr>
        <w:t xml:space="preserve"> framework wherein </w:t>
      </w:r>
      <w:r w:rsidR="008C6642" w:rsidRPr="000230C8">
        <w:rPr>
          <w:rFonts w:asciiTheme="majorHAnsi" w:hAnsiTheme="majorHAnsi"/>
        </w:rPr>
        <w:t>p</w:t>
      </w:r>
      <w:r w:rsidRPr="000230C8">
        <w:rPr>
          <w:rFonts w:asciiTheme="majorHAnsi" w:hAnsiTheme="majorHAnsi"/>
        </w:rPr>
        <w:t>reviously granted exemptions are treated as illustrations of the types of uses permitted.</w:t>
      </w:r>
    </w:p>
    <w:p w:rsidR="00197DC8" w:rsidRPr="000230C8" w:rsidRDefault="00083310" w:rsidP="00EF09DF">
      <w:pPr>
        <w:pStyle w:val="ListParagraph"/>
        <w:numPr>
          <w:ilvl w:val="0"/>
          <w:numId w:val="2"/>
        </w:numPr>
        <w:spacing w:line="480" w:lineRule="auto"/>
        <w:rPr>
          <w:rFonts w:asciiTheme="majorHAnsi" w:eastAsia="Times New Roman" w:hAnsiTheme="majorHAnsi"/>
          <w:color w:val="auto"/>
        </w:rPr>
      </w:pPr>
      <w:r w:rsidRPr="000230C8">
        <w:rPr>
          <w:rFonts w:asciiTheme="majorHAnsi" w:eastAsia="Times New Roman" w:hAnsiTheme="majorHAnsi"/>
          <w:color w:val="auto"/>
        </w:rPr>
        <w:t>At a minimum, d</w:t>
      </w:r>
      <w:r w:rsidR="000C6099" w:rsidRPr="000230C8">
        <w:rPr>
          <w:rFonts w:asciiTheme="majorHAnsi" w:eastAsia="Times New Roman" w:hAnsiTheme="majorHAnsi"/>
          <w:color w:val="auto"/>
        </w:rPr>
        <w:t>raft</w:t>
      </w:r>
      <w:r w:rsidR="00D80D05" w:rsidRPr="000230C8">
        <w:rPr>
          <w:rFonts w:asciiTheme="majorHAnsi" w:eastAsia="Times New Roman" w:hAnsiTheme="majorHAnsi"/>
          <w:color w:val="auto"/>
        </w:rPr>
        <w:t xml:space="preserve"> broader and simpler exemptions that are easier for the public to interpret and apply.</w:t>
      </w:r>
      <w:r w:rsidR="00253B71" w:rsidRPr="000230C8">
        <w:rPr>
          <w:rFonts w:asciiTheme="majorHAnsi" w:eastAsia="Times New Roman" w:hAnsiTheme="majorHAnsi"/>
          <w:color w:val="auto"/>
        </w:rPr>
        <w:br/>
      </w:r>
    </w:p>
    <w:p w:rsidR="00EF09DF" w:rsidRPr="000230C8" w:rsidRDefault="00EF09DF" w:rsidP="00EF09DF">
      <w:pPr>
        <w:spacing w:line="480" w:lineRule="auto"/>
        <w:rPr>
          <w:rFonts w:asciiTheme="majorHAnsi" w:eastAsia="Times New Roman" w:hAnsiTheme="majorHAnsi"/>
          <w:b/>
          <w:color w:val="auto"/>
          <w:u w:val="single"/>
        </w:rPr>
      </w:pPr>
      <w:r w:rsidRPr="000230C8">
        <w:rPr>
          <w:rFonts w:asciiTheme="majorHAnsi" w:eastAsia="Times New Roman" w:hAnsiTheme="majorHAnsi"/>
          <w:b/>
          <w:color w:val="auto"/>
          <w:u w:val="single"/>
        </w:rPr>
        <w:t>History of Section 1201</w:t>
      </w:r>
    </w:p>
    <w:p w:rsidR="00E03B89" w:rsidRPr="000230C8" w:rsidRDefault="00A13ACB" w:rsidP="00E03B89">
      <w:pPr>
        <w:spacing w:line="480" w:lineRule="auto"/>
        <w:ind w:firstLine="720"/>
        <w:rPr>
          <w:rFonts w:asciiTheme="majorHAnsi" w:eastAsia="Times New Roman" w:hAnsiTheme="majorHAnsi"/>
          <w:b/>
          <w:color w:val="auto"/>
          <w:u w:val="single"/>
        </w:rPr>
      </w:pPr>
      <w:r w:rsidRPr="000230C8">
        <w:rPr>
          <w:rFonts w:asciiTheme="majorHAnsi" w:hAnsiTheme="majorHAnsi"/>
        </w:rPr>
        <w:t xml:space="preserve">The </w:t>
      </w:r>
      <w:r w:rsidR="00EF09DF" w:rsidRPr="000230C8">
        <w:rPr>
          <w:rFonts w:asciiTheme="majorHAnsi" w:hAnsiTheme="majorHAnsi"/>
        </w:rPr>
        <w:t>World Intellectual Property Organization’s</w:t>
      </w:r>
      <w:r w:rsidR="00B36D35" w:rsidRPr="000230C8">
        <w:rPr>
          <w:rFonts w:asciiTheme="majorHAnsi" w:hAnsiTheme="majorHAnsi"/>
        </w:rPr>
        <w:t xml:space="preserve"> </w:t>
      </w:r>
      <w:r w:rsidR="00EF09DF" w:rsidRPr="000230C8">
        <w:rPr>
          <w:rFonts w:asciiTheme="majorHAnsi" w:hAnsiTheme="majorHAnsi"/>
        </w:rPr>
        <w:t>“</w:t>
      </w:r>
      <w:r w:rsidR="00606885" w:rsidRPr="000230C8">
        <w:rPr>
          <w:rFonts w:asciiTheme="majorHAnsi" w:hAnsiTheme="majorHAnsi"/>
        </w:rPr>
        <w:t>Internet</w:t>
      </w:r>
      <w:r w:rsidR="00EF09DF" w:rsidRPr="000230C8">
        <w:rPr>
          <w:rFonts w:asciiTheme="majorHAnsi" w:hAnsiTheme="majorHAnsi"/>
        </w:rPr>
        <w:t>”</w:t>
      </w:r>
      <w:r w:rsidR="00606885" w:rsidRPr="000230C8">
        <w:rPr>
          <w:rFonts w:asciiTheme="majorHAnsi" w:hAnsiTheme="majorHAnsi"/>
        </w:rPr>
        <w:t xml:space="preserve"> </w:t>
      </w:r>
      <w:r w:rsidR="00B36D35" w:rsidRPr="000230C8">
        <w:rPr>
          <w:rFonts w:asciiTheme="majorHAnsi" w:hAnsiTheme="majorHAnsi"/>
        </w:rPr>
        <w:t>treaties</w:t>
      </w:r>
      <w:r w:rsidR="00537FAB" w:rsidRPr="000230C8">
        <w:rPr>
          <w:rFonts w:asciiTheme="majorHAnsi" w:hAnsiTheme="majorHAnsi"/>
        </w:rPr>
        <w:t>, which the United States implemented as the Digital Millennium Copyright Act,</w:t>
      </w:r>
      <w:r w:rsidR="00B36D35" w:rsidRPr="000230C8">
        <w:rPr>
          <w:rFonts w:asciiTheme="majorHAnsi" w:hAnsiTheme="majorHAnsi"/>
        </w:rPr>
        <w:t xml:space="preserve"> </w:t>
      </w:r>
      <w:r w:rsidR="00790D41" w:rsidRPr="000230C8">
        <w:rPr>
          <w:rFonts w:asciiTheme="majorHAnsi" w:hAnsiTheme="majorHAnsi"/>
        </w:rPr>
        <w:t>require</w:t>
      </w:r>
      <w:r w:rsidR="00B36D35" w:rsidRPr="000230C8">
        <w:rPr>
          <w:rFonts w:asciiTheme="majorHAnsi" w:hAnsiTheme="majorHAnsi"/>
        </w:rPr>
        <w:t xml:space="preserve"> </w:t>
      </w:r>
      <w:r w:rsidR="00EF09DF" w:rsidRPr="000230C8">
        <w:rPr>
          <w:rFonts w:asciiTheme="majorHAnsi" w:hAnsiTheme="majorHAnsi"/>
        </w:rPr>
        <w:t xml:space="preserve">contracting parties to provide legal remedies against the circumvention of technological measures </w:t>
      </w:r>
      <w:r w:rsidR="00EF09DF" w:rsidRPr="000230C8">
        <w:rPr>
          <w:rFonts w:asciiTheme="majorHAnsi" w:hAnsiTheme="majorHAnsi"/>
        </w:rPr>
        <w:lastRenderedPageBreak/>
        <w:t xml:space="preserve">that protect authors’ copyrights. </w:t>
      </w:r>
      <w:r w:rsidR="00537FAB" w:rsidRPr="000230C8">
        <w:rPr>
          <w:rFonts w:asciiTheme="majorHAnsi" w:hAnsiTheme="majorHAnsi"/>
        </w:rPr>
        <w:t>The treaties, however,</w:t>
      </w:r>
      <w:r w:rsidR="00C35148" w:rsidRPr="000230C8">
        <w:rPr>
          <w:rFonts w:asciiTheme="majorHAnsi" w:hAnsiTheme="majorHAnsi"/>
        </w:rPr>
        <w:t xml:space="preserve"> </w:t>
      </w:r>
      <w:r w:rsidR="00776190" w:rsidRPr="000230C8">
        <w:rPr>
          <w:rFonts w:asciiTheme="majorHAnsi" w:hAnsiTheme="majorHAnsi"/>
        </w:rPr>
        <w:t xml:space="preserve">only </w:t>
      </w:r>
      <w:r w:rsidR="00537FAB" w:rsidRPr="000230C8">
        <w:rPr>
          <w:rFonts w:asciiTheme="majorHAnsi" w:hAnsiTheme="majorHAnsi"/>
        </w:rPr>
        <w:t>instruct</w:t>
      </w:r>
      <w:r w:rsidR="00B36D35" w:rsidRPr="000230C8">
        <w:rPr>
          <w:rFonts w:asciiTheme="majorHAnsi" w:hAnsiTheme="majorHAnsi"/>
        </w:rPr>
        <w:t xml:space="preserve"> </w:t>
      </w:r>
      <w:r w:rsidR="00776190" w:rsidRPr="000230C8">
        <w:rPr>
          <w:rFonts w:asciiTheme="majorHAnsi" w:hAnsiTheme="majorHAnsi"/>
        </w:rPr>
        <w:t>parties</w:t>
      </w:r>
      <w:r w:rsidR="00537FAB" w:rsidRPr="000230C8">
        <w:rPr>
          <w:rFonts w:asciiTheme="majorHAnsi" w:hAnsiTheme="majorHAnsi"/>
        </w:rPr>
        <w:t xml:space="preserve"> to</w:t>
      </w:r>
      <w:r w:rsidR="00697210" w:rsidRPr="000230C8">
        <w:rPr>
          <w:rFonts w:asciiTheme="majorHAnsi" w:hAnsiTheme="majorHAnsi"/>
        </w:rPr>
        <w:t xml:space="preserve"> </w:t>
      </w:r>
      <w:r w:rsidR="00B36D35" w:rsidRPr="000230C8">
        <w:rPr>
          <w:rFonts w:asciiTheme="majorHAnsi" w:hAnsiTheme="majorHAnsi"/>
        </w:rPr>
        <w:t>“provide adequate legal protection and effective legal remedies against the circumvention of effective technological measures that are used by authors in connection with the exercise of their rights under this Treaty or the Berne Convention and that restrict acts, in respect of their works, which are not authorized by the authors concerned or permitted by law</w:t>
      </w:r>
      <w:r w:rsidR="006215BE" w:rsidRPr="000230C8">
        <w:rPr>
          <w:rFonts w:asciiTheme="majorHAnsi" w:hAnsiTheme="majorHAnsi"/>
        </w:rPr>
        <w:t>.</w:t>
      </w:r>
      <w:r w:rsidR="00B36D35" w:rsidRPr="000230C8">
        <w:rPr>
          <w:rFonts w:asciiTheme="majorHAnsi" w:hAnsiTheme="majorHAnsi"/>
        </w:rPr>
        <w:t>”</w:t>
      </w:r>
      <w:r w:rsidR="00DB4489" w:rsidRPr="000230C8">
        <w:rPr>
          <w:rStyle w:val="FootnoteReference"/>
          <w:rFonts w:asciiTheme="majorHAnsi" w:hAnsiTheme="majorHAnsi"/>
        </w:rPr>
        <w:footnoteReference w:id="1"/>
      </w:r>
      <w:r w:rsidR="00B36D35" w:rsidRPr="000230C8">
        <w:rPr>
          <w:rFonts w:asciiTheme="majorHAnsi" w:hAnsiTheme="majorHAnsi"/>
        </w:rPr>
        <w:t xml:space="preserve"> </w:t>
      </w:r>
      <w:r w:rsidR="00790D41" w:rsidRPr="000230C8">
        <w:rPr>
          <w:rFonts w:asciiTheme="majorHAnsi" w:hAnsiTheme="majorHAnsi"/>
        </w:rPr>
        <w:t xml:space="preserve">The treaties are silent about </w:t>
      </w:r>
      <w:r w:rsidR="00846FFD" w:rsidRPr="000230C8">
        <w:rPr>
          <w:rFonts w:asciiTheme="majorHAnsi" w:hAnsiTheme="majorHAnsi"/>
        </w:rPr>
        <w:t>regulating</w:t>
      </w:r>
      <w:r w:rsidR="00790D41" w:rsidRPr="000230C8">
        <w:rPr>
          <w:rFonts w:asciiTheme="majorHAnsi" w:hAnsiTheme="majorHAnsi"/>
        </w:rPr>
        <w:t xml:space="preserve"> circumvention where there is no </w:t>
      </w:r>
      <w:r w:rsidR="004A68F4" w:rsidRPr="000230C8">
        <w:rPr>
          <w:rFonts w:asciiTheme="majorHAnsi" w:hAnsiTheme="majorHAnsi"/>
        </w:rPr>
        <w:t xml:space="preserve">copyright </w:t>
      </w:r>
      <w:r w:rsidR="00790D41" w:rsidRPr="000230C8">
        <w:rPr>
          <w:rFonts w:asciiTheme="majorHAnsi" w:hAnsiTheme="majorHAnsi"/>
        </w:rPr>
        <w:t xml:space="preserve">infringement. Nor do the treaties </w:t>
      </w:r>
      <w:r w:rsidR="00537FAB" w:rsidRPr="000230C8">
        <w:rPr>
          <w:rFonts w:asciiTheme="majorHAnsi" w:hAnsiTheme="majorHAnsi"/>
        </w:rPr>
        <w:t>direct</w:t>
      </w:r>
      <w:r w:rsidR="00790D41" w:rsidRPr="000230C8">
        <w:rPr>
          <w:rFonts w:asciiTheme="majorHAnsi" w:hAnsiTheme="majorHAnsi"/>
        </w:rPr>
        <w:t xml:space="preserve"> parties to </w:t>
      </w:r>
      <w:r w:rsidR="00FA3FCB" w:rsidRPr="000230C8">
        <w:rPr>
          <w:rFonts w:asciiTheme="majorHAnsi" w:hAnsiTheme="majorHAnsi"/>
        </w:rPr>
        <w:t>address the circumvention of</w:t>
      </w:r>
      <w:r w:rsidR="00790D41" w:rsidRPr="000230C8">
        <w:rPr>
          <w:rFonts w:asciiTheme="majorHAnsi" w:hAnsiTheme="majorHAnsi"/>
        </w:rPr>
        <w:t xml:space="preserve"> access-control technologies in addition to </w:t>
      </w:r>
      <w:r w:rsidR="00FA3FCB" w:rsidRPr="000230C8">
        <w:rPr>
          <w:rFonts w:asciiTheme="majorHAnsi" w:hAnsiTheme="majorHAnsi"/>
        </w:rPr>
        <w:t xml:space="preserve">the circumvention of </w:t>
      </w:r>
      <w:r w:rsidR="00790D41" w:rsidRPr="000230C8">
        <w:rPr>
          <w:rFonts w:asciiTheme="majorHAnsi" w:hAnsiTheme="majorHAnsi"/>
        </w:rPr>
        <w:t>copy-control technologies</w:t>
      </w:r>
      <w:r w:rsidR="005B543C" w:rsidRPr="000230C8">
        <w:rPr>
          <w:rFonts w:asciiTheme="majorHAnsi" w:hAnsiTheme="majorHAnsi"/>
        </w:rPr>
        <w:t>;</w:t>
      </w:r>
      <w:r w:rsidR="00790D41" w:rsidRPr="000230C8">
        <w:rPr>
          <w:rFonts w:asciiTheme="majorHAnsi" w:hAnsiTheme="majorHAnsi"/>
        </w:rPr>
        <w:t xml:space="preserve"> </w:t>
      </w:r>
      <w:r w:rsidR="005B543C" w:rsidRPr="000230C8">
        <w:rPr>
          <w:rFonts w:asciiTheme="majorHAnsi" w:hAnsiTheme="majorHAnsi"/>
        </w:rPr>
        <w:t>certainly</w:t>
      </w:r>
      <w:r w:rsidR="00EA77C0" w:rsidRPr="000230C8">
        <w:rPr>
          <w:rFonts w:asciiTheme="majorHAnsi" w:hAnsiTheme="majorHAnsi"/>
        </w:rPr>
        <w:t>,</w:t>
      </w:r>
      <w:r w:rsidR="005B543C" w:rsidRPr="000230C8">
        <w:rPr>
          <w:rFonts w:asciiTheme="majorHAnsi" w:hAnsiTheme="majorHAnsi"/>
        </w:rPr>
        <w:t xml:space="preserve"> </w:t>
      </w:r>
      <w:r w:rsidR="00790D41" w:rsidRPr="000230C8">
        <w:rPr>
          <w:rFonts w:asciiTheme="majorHAnsi" w:hAnsiTheme="majorHAnsi"/>
        </w:rPr>
        <w:t xml:space="preserve">the exercise of authorial rights under the treaties and the Berne Convention does not </w:t>
      </w:r>
      <w:r w:rsidR="007502D1" w:rsidRPr="000230C8">
        <w:rPr>
          <w:rFonts w:asciiTheme="majorHAnsi" w:hAnsiTheme="majorHAnsi"/>
        </w:rPr>
        <w:t>encompass</w:t>
      </w:r>
      <w:r w:rsidR="00790D41" w:rsidRPr="000230C8">
        <w:rPr>
          <w:rFonts w:asciiTheme="majorHAnsi" w:hAnsiTheme="majorHAnsi"/>
        </w:rPr>
        <w:t xml:space="preserve"> an exclusive right </w:t>
      </w:r>
      <w:r w:rsidR="00FA3FCB" w:rsidRPr="000230C8">
        <w:rPr>
          <w:rFonts w:asciiTheme="majorHAnsi" w:hAnsiTheme="majorHAnsi"/>
        </w:rPr>
        <w:t>to permit or prohibit</w:t>
      </w:r>
      <w:r w:rsidR="00790D41" w:rsidRPr="000230C8">
        <w:rPr>
          <w:rFonts w:asciiTheme="majorHAnsi" w:hAnsiTheme="majorHAnsi"/>
        </w:rPr>
        <w:t xml:space="preserve"> access to a </w:t>
      </w:r>
      <w:r w:rsidR="00FA3FCB" w:rsidRPr="000230C8">
        <w:rPr>
          <w:rFonts w:asciiTheme="majorHAnsi" w:hAnsiTheme="majorHAnsi"/>
        </w:rPr>
        <w:t xml:space="preserve">publicly distributed </w:t>
      </w:r>
      <w:r w:rsidR="00790D41" w:rsidRPr="000230C8">
        <w:rPr>
          <w:rFonts w:asciiTheme="majorHAnsi" w:hAnsiTheme="majorHAnsi"/>
        </w:rPr>
        <w:t xml:space="preserve">work. </w:t>
      </w:r>
    </w:p>
    <w:p w:rsidR="00E03B89" w:rsidRPr="000230C8" w:rsidRDefault="00FA7DC8" w:rsidP="00E03B89">
      <w:pPr>
        <w:spacing w:line="480" w:lineRule="auto"/>
        <w:ind w:firstLine="720"/>
        <w:rPr>
          <w:rFonts w:asciiTheme="majorHAnsi" w:eastAsia="Times New Roman" w:hAnsiTheme="majorHAnsi"/>
          <w:b/>
          <w:color w:val="auto"/>
          <w:u w:val="single"/>
        </w:rPr>
      </w:pPr>
      <w:r w:rsidRPr="000230C8">
        <w:rPr>
          <w:rFonts w:asciiTheme="majorHAnsi" w:hAnsiTheme="majorHAnsi"/>
        </w:rPr>
        <w:t>At the time</w:t>
      </w:r>
      <w:r w:rsidR="00E83933" w:rsidRPr="000230C8">
        <w:rPr>
          <w:rFonts w:asciiTheme="majorHAnsi" w:hAnsiTheme="majorHAnsi"/>
        </w:rPr>
        <w:t xml:space="preserve"> Congress </w:t>
      </w:r>
      <w:r w:rsidR="00523DF5" w:rsidRPr="000230C8">
        <w:rPr>
          <w:rFonts w:asciiTheme="majorHAnsi" w:hAnsiTheme="majorHAnsi"/>
        </w:rPr>
        <w:t>deliberated over</w:t>
      </w:r>
      <w:r w:rsidRPr="000230C8">
        <w:rPr>
          <w:rFonts w:asciiTheme="majorHAnsi" w:hAnsiTheme="majorHAnsi"/>
        </w:rPr>
        <w:t xml:space="preserve"> </w:t>
      </w:r>
      <w:r w:rsidR="00523DF5" w:rsidRPr="000230C8">
        <w:rPr>
          <w:rFonts w:asciiTheme="majorHAnsi" w:hAnsiTheme="majorHAnsi"/>
        </w:rPr>
        <w:t xml:space="preserve">implementation of </w:t>
      </w:r>
      <w:r w:rsidR="00294726" w:rsidRPr="000230C8">
        <w:rPr>
          <w:rFonts w:asciiTheme="majorHAnsi" w:hAnsiTheme="majorHAnsi"/>
        </w:rPr>
        <w:t>the WIPO</w:t>
      </w:r>
      <w:r w:rsidR="00276D43" w:rsidRPr="000230C8">
        <w:rPr>
          <w:rFonts w:asciiTheme="majorHAnsi" w:hAnsiTheme="majorHAnsi"/>
        </w:rPr>
        <w:t xml:space="preserve"> treaties</w:t>
      </w:r>
      <w:r w:rsidR="00E83933" w:rsidRPr="000230C8">
        <w:rPr>
          <w:rFonts w:asciiTheme="majorHAnsi" w:hAnsiTheme="majorHAnsi"/>
        </w:rPr>
        <w:t xml:space="preserve">, it </w:t>
      </w:r>
      <w:r w:rsidR="008729D4" w:rsidRPr="000230C8">
        <w:rPr>
          <w:rFonts w:asciiTheme="majorHAnsi" w:hAnsiTheme="majorHAnsi"/>
        </w:rPr>
        <w:t>expressed</w:t>
      </w:r>
      <w:r w:rsidR="007B4FD2" w:rsidRPr="000230C8">
        <w:rPr>
          <w:rFonts w:asciiTheme="majorHAnsi" w:hAnsiTheme="majorHAnsi"/>
        </w:rPr>
        <w:t xml:space="preserve"> </w:t>
      </w:r>
      <w:r w:rsidR="009F7461" w:rsidRPr="000230C8">
        <w:rPr>
          <w:rFonts w:asciiTheme="majorHAnsi" w:hAnsiTheme="majorHAnsi"/>
        </w:rPr>
        <w:t>apprehension</w:t>
      </w:r>
      <w:r w:rsidR="007B4FD2" w:rsidRPr="000230C8">
        <w:rPr>
          <w:rFonts w:asciiTheme="majorHAnsi" w:hAnsiTheme="majorHAnsi"/>
        </w:rPr>
        <w:t xml:space="preserve"> that access-control technology could be applied to frustrate or prevent lawful</w:t>
      </w:r>
      <w:r w:rsidR="005F4EB1" w:rsidRPr="000230C8">
        <w:rPr>
          <w:rFonts w:asciiTheme="majorHAnsi" w:hAnsiTheme="majorHAnsi"/>
        </w:rPr>
        <w:t>, noninfringing</w:t>
      </w:r>
      <w:r w:rsidR="007B4FD2" w:rsidRPr="000230C8">
        <w:rPr>
          <w:rFonts w:asciiTheme="majorHAnsi" w:hAnsiTheme="majorHAnsi"/>
        </w:rPr>
        <w:t xml:space="preserve"> uses</w:t>
      </w:r>
      <w:r w:rsidR="00855950" w:rsidRPr="000230C8">
        <w:rPr>
          <w:rFonts w:asciiTheme="majorHAnsi" w:hAnsiTheme="majorHAnsi"/>
        </w:rPr>
        <w:t xml:space="preserve"> </w:t>
      </w:r>
      <w:r w:rsidR="007B4FD2" w:rsidRPr="000230C8">
        <w:rPr>
          <w:rFonts w:asciiTheme="majorHAnsi" w:hAnsiTheme="majorHAnsi"/>
        </w:rPr>
        <w:t xml:space="preserve">of copyrighted works. </w:t>
      </w:r>
      <w:r w:rsidR="00855950" w:rsidRPr="000230C8">
        <w:rPr>
          <w:rFonts w:asciiTheme="majorHAnsi" w:hAnsiTheme="majorHAnsi"/>
        </w:rPr>
        <w:t>The</w:t>
      </w:r>
      <w:r w:rsidR="007B4FD2" w:rsidRPr="000230C8">
        <w:rPr>
          <w:rFonts w:asciiTheme="majorHAnsi" w:hAnsiTheme="majorHAnsi"/>
        </w:rPr>
        <w:t xml:space="preserve"> House Commerce Committee </w:t>
      </w:r>
      <w:r w:rsidR="00855950" w:rsidRPr="000230C8">
        <w:rPr>
          <w:rFonts w:asciiTheme="majorHAnsi" w:hAnsiTheme="majorHAnsi"/>
        </w:rPr>
        <w:t>expressed particular unease about</w:t>
      </w:r>
      <w:r w:rsidR="00DF190F" w:rsidRPr="000230C8">
        <w:rPr>
          <w:rFonts w:asciiTheme="majorHAnsi" w:hAnsiTheme="majorHAnsi"/>
        </w:rPr>
        <w:t xml:space="preserve"> the prospect of</w:t>
      </w:r>
      <w:r w:rsidR="00855950" w:rsidRPr="000230C8">
        <w:rPr>
          <w:rFonts w:asciiTheme="majorHAnsi" w:hAnsiTheme="majorHAnsi"/>
        </w:rPr>
        <w:t xml:space="preserve"> chilling legitimate educational and scholarly uses, noting</w:t>
      </w:r>
      <w:r w:rsidR="007B4FD2" w:rsidRPr="000230C8">
        <w:rPr>
          <w:rFonts w:asciiTheme="majorHAnsi" w:hAnsiTheme="majorHAnsi"/>
        </w:rPr>
        <w:t>:</w:t>
      </w:r>
    </w:p>
    <w:p w:rsidR="00E03B89" w:rsidRPr="000230C8" w:rsidRDefault="007B4FD2" w:rsidP="00E03B89">
      <w:pPr>
        <w:spacing w:line="480" w:lineRule="auto"/>
        <w:ind w:left="720"/>
        <w:rPr>
          <w:rFonts w:asciiTheme="majorHAnsi" w:hAnsiTheme="majorHAnsi"/>
        </w:rPr>
      </w:pPr>
      <w:r w:rsidRPr="000230C8">
        <w:rPr>
          <w:rFonts w:asciiTheme="majorHAnsi" w:hAnsiTheme="majorHAnsi"/>
        </w:rPr>
        <w:t xml:space="preserve">“The growth and development of the Internet has already had a significant positive impact on the access of American students, researchers, consumers, and the public at large to informational resources that help them in their efforts to learn, acquire new skills, broaden their perspectives, entertain themselves, and </w:t>
      </w:r>
      <w:r w:rsidRPr="000230C8">
        <w:rPr>
          <w:rFonts w:asciiTheme="majorHAnsi" w:hAnsiTheme="majorHAnsi"/>
        </w:rPr>
        <w:lastRenderedPageBreak/>
        <w:t>become more active and informed citizens….</w:t>
      </w:r>
      <w:r w:rsidRPr="000230C8">
        <w:rPr>
          <w:rFonts w:asciiTheme="majorHAnsi" w:hAnsiTheme="majorHAnsi"/>
          <w:i/>
        </w:rPr>
        <w:t>Still, the Committee is concerned that marketplace realities may someday dictate a different outcome, resulting in less access, rather than more, to copyrighted materials that are important to education, scholarship, and socially vital endeavors</w:t>
      </w:r>
      <w:r w:rsidRPr="000230C8">
        <w:rPr>
          <w:rFonts w:asciiTheme="majorHAnsi" w:hAnsiTheme="majorHAnsi"/>
        </w:rPr>
        <w:t>.” [Committee on Commerce, House of Representatives, Digital Millennium Copyright Act of 1998, H.R. Rep. No. 105-551 at 35-36 (1998) (emphasis added)]</w:t>
      </w:r>
      <w:r w:rsidR="00A12A0D" w:rsidRPr="000230C8">
        <w:rPr>
          <w:rFonts w:asciiTheme="majorHAnsi" w:hAnsiTheme="majorHAnsi"/>
        </w:rPr>
        <w:t>.</w:t>
      </w:r>
    </w:p>
    <w:p w:rsidR="007B4FD2" w:rsidRPr="000230C8" w:rsidRDefault="00913BC7" w:rsidP="00C0465B">
      <w:pPr>
        <w:spacing w:line="480" w:lineRule="auto"/>
        <w:rPr>
          <w:rFonts w:asciiTheme="majorHAnsi" w:eastAsia="Times New Roman" w:hAnsiTheme="majorHAnsi"/>
          <w:b/>
          <w:color w:val="auto"/>
          <w:u w:val="single"/>
        </w:rPr>
      </w:pPr>
      <w:r w:rsidRPr="000230C8">
        <w:rPr>
          <w:rFonts w:asciiTheme="majorHAnsi" w:hAnsiTheme="majorHAnsi"/>
        </w:rPr>
        <w:t>Significantly, the</w:t>
      </w:r>
      <w:r w:rsidR="00EB4622" w:rsidRPr="000230C8">
        <w:rPr>
          <w:rFonts w:asciiTheme="majorHAnsi" w:hAnsiTheme="majorHAnsi"/>
        </w:rPr>
        <w:t xml:space="preserve"> Committee further</w:t>
      </w:r>
      <w:r w:rsidR="007B4FD2" w:rsidRPr="000230C8">
        <w:rPr>
          <w:rFonts w:asciiTheme="majorHAnsi" w:hAnsiTheme="majorHAnsi"/>
        </w:rPr>
        <w:t xml:space="preserve"> emphasized that “[f]air use…provides the basis for many of the most important day-to-date activities in libraries, as well as in scholarship and education.” [</w:t>
      </w:r>
      <w:r w:rsidR="007B4FD2" w:rsidRPr="000230C8">
        <w:rPr>
          <w:rFonts w:asciiTheme="majorHAnsi" w:hAnsiTheme="majorHAnsi"/>
          <w:i/>
        </w:rPr>
        <w:t>Id</w:t>
      </w:r>
      <w:r w:rsidR="007B4FD2" w:rsidRPr="000230C8">
        <w:rPr>
          <w:rFonts w:asciiTheme="majorHAnsi" w:hAnsiTheme="majorHAnsi"/>
        </w:rPr>
        <w:t xml:space="preserve">. At 25-26] </w:t>
      </w:r>
    </w:p>
    <w:p w:rsidR="009C0B6F" w:rsidRPr="000230C8" w:rsidRDefault="00C044A8" w:rsidP="009C0B6F">
      <w:pPr>
        <w:spacing w:line="480" w:lineRule="auto"/>
        <w:ind w:firstLine="720"/>
        <w:rPr>
          <w:rFonts w:asciiTheme="majorHAnsi" w:hAnsiTheme="majorHAnsi"/>
        </w:rPr>
      </w:pPr>
      <w:r w:rsidRPr="000230C8">
        <w:rPr>
          <w:rFonts w:asciiTheme="majorHAnsi" w:hAnsiTheme="majorHAnsi"/>
        </w:rPr>
        <w:t xml:space="preserve">Congress </w:t>
      </w:r>
      <w:r w:rsidR="00FE60DE" w:rsidRPr="000230C8">
        <w:rPr>
          <w:rFonts w:asciiTheme="majorHAnsi" w:hAnsiTheme="majorHAnsi"/>
        </w:rPr>
        <w:t>attempted</w:t>
      </w:r>
      <w:r w:rsidRPr="000230C8">
        <w:rPr>
          <w:rFonts w:asciiTheme="majorHAnsi" w:hAnsiTheme="majorHAnsi"/>
        </w:rPr>
        <w:t xml:space="preserve"> </w:t>
      </w:r>
      <w:r w:rsidR="008A0BC8" w:rsidRPr="000230C8">
        <w:rPr>
          <w:rFonts w:asciiTheme="majorHAnsi" w:hAnsiTheme="majorHAnsi"/>
        </w:rPr>
        <w:t>to</w:t>
      </w:r>
      <w:r w:rsidR="00FA3FCB" w:rsidRPr="000230C8">
        <w:rPr>
          <w:rFonts w:asciiTheme="majorHAnsi" w:hAnsiTheme="majorHAnsi"/>
        </w:rPr>
        <w:t xml:space="preserve"> </w:t>
      </w:r>
      <w:r w:rsidR="008A0BC8" w:rsidRPr="000230C8">
        <w:rPr>
          <w:rFonts w:asciiTheme="majorHAnsi" w:hAnsiTheme="majorHAnsi"/>
        </w:rPr>
        <w:t>balance</w:t>
      </w:r>
      <w:r w:rsidR="00FA3FCB" w:rsidRPr="000230C8">
        <w:rPr>
          <w:rFonts w:asciiTheme="majorHAnsi" w:hAnsiTheme="majorHAnsi"/>
        </w:rPr>
        <w:t xml:space="preserve"> the rights of authors and users</w:t>
      </w:r>
      <w:r w:rsidR="00554299" w:rsidRPr="000230C8">
        <w:rPr>
          <w:rFonts w:asciiTheme="majorHAnsi" w:hAnsiTheme="majorHAnsi"/>
        </w:rPr>
        <w:t xml:space="preserve"> </w:t>
      </w:r>
      <w:r w:rsidR="0065281E" w:rsidRPr="000230C8">
        <w:rPr>
          <w:rFonts w:asciiTheme="majorHAnsi" w:hAnsiTheme="majorHAnsi"/>
        </w:rPr>
        <w:t xml:space="preserve">by </w:t>
      </w:r>
      <w:r w:rsidR="00033098" w:rsidRPr="000230C8">
        <w:rPr>
          <w:rFonts w:asciiTheme="majorHAnsi" w:hAnsiTheme="majorHAnsi"/>
        </w:rPr>
        <w:t>structuring</w:t>
      </w:r>
      <w:r w:rsidR="006C571A" w:rsidRPr="000230C8">
        <w:rPr>
          <w:rFonts w:asciiTheme="majorHAnsi" w:hAnsiTheme="majorHAnsi"/>
        </w:rPr>
        <w:t xml:space="preserve"> a complex set of exceptions and limitations</w:t>
      </w:r>
      <w:r w:rsidR="00D66124" w:rsidRPr="000230C8">
        <w:rPr>
          <w:rFonts w:asciiTheme="majorHAnsi" w:hAnsiTheme="majorHAnsi"/>
        </w:rPr>
        <w:t xml:space="preserve"> </w:t>
      </w:r>
      <w:r w:rsidR="00A741CB" w:rsidRPr="000230C8">
        <w:rPr>
          <w:rFonts w:asciiTheme="majorHAnsi" w:hAnsiTheme="majorHAnsi"/>
        </w:rPr>
        <w:t>as part of</w:t>
      </w:r>
      <w:r w:rsidR="00D66124" w:rsidRPr="000230C8">
        <w:rPr>
          <w:rFonts w:asciiTheme="majorHAnsi" w:hAnsiTheme="majorHAnsi"/>
        </w:rPr>
        <w:t xml:space="preserve"> section 1201.</w:t>
      </w:r>
      <w:r w:rsidR="00C54C34" w:rsidRPr="000230C8">
        <w:rPr>
          <w:rStyle w:val="FootnoteReference"/>
          <w:rFonts w:asciiTheme="majorHAnsi" w:hAnsiTheme="majorHAnsi"/>
        </w:rPr>
        <w:footnoteReference w:id="2"/>
      </w:r>
      <w:r w:rsidR="00D66124" w:rsidRPr="000230C8">
        <w:rPr>
          <w:rFonts w:asciiTheme="majorHAnsi" w:hAnsiTheme="majorHAnsi"/>
        </w:rPr>
        <w:t xml:space="preserve"> Congress </w:t>
      </w:r>
      <w:r w:rsidR="00501C3C" w:rsidRPr="000230C8">
        <w:rPr>
          <w:rFonts w:asciiTheme="majorHAnsi" w:hAnsiTheme="majorHAnsi"/>
        </w:rPr>
        <w:t>also recognized that</w:t>
      </w:r>
      <w:r w:rsidR="00E33228" w:rsidRPr="000230C8">
        <w:rPr>
          <w:rFonts w:asciiTheme="majorHAnsi" w:hAnsiTheme="majorHAnsi"/>
        </w:rPr>
        <w:t>, beyond those enumerated exceptions and limitations,</w:t>
      </w:r>
      <w:r w:rsidR="007D4BAF" w:rsidRPr="000230C8">
        <w:rPr>
          <w:rFonts w:asciiTheme="majorHAnsi" w:hAnsiTheme="majorHAnsi"/>
        </w:rPr>
        <w:t xml:space="preserve"> there may be additional legitimate reasons to circumvent</w:t>
      </w:r>
      <w:r w:rsidR="00B366C6" w:rsidRPr="000230C8">
        <w:rPr>
          <w:rFonts w:asciiTheme="majorHAnsi" w:hAnsiTheme="majorHAnsi"/>
        </w:rPr>
        <w:t xml:space="preserve"> technological protection measures</w:t>
      </w:r>
      <w:r w:rsidR="007D4BAF" w:rsidRPr="000230C8">
        <w:rPr>
          <w:rFonts w:asciiTheme="majorHAnsi" w:hAnsiTheme="majorHAnsi"/>
        </w:rPr>
        <w:t xml:space="preserve"> </w:t>
      </w:r>
      <w:r w:rsidR="00B366C6" w:rsidRPr="000230C8">
        <w:rPr>
          <w:rFonts w:asciiTheme="majorHAnsi" w:hAnsiTheme="majorHAnsi"/>
        </w:rPr>
        <w:t>(“</w:t>
      </w:r>
      <w:r w:rsidR="007D4BAF" w:rsidRPr="000230C8">
        <w:rPr>
          <w:rFonts w:asciiTheme="majorHAnsi" w:hAnsiTheme="majorHAnsi"/>
        </w:rPr>
        <w:t>TPMs</w:t>
      </w:r>
      <w:r w:rsidR="00B366C6" w:rsidRPr="000230C8">
        <w:rPr>
          <w:rFonts w:asciiTheme="majorHAnsi" w:hAnsiTheme="majorHAnsi"/>
        </w:rPr>
        <w:t>”)</w:t>
      </w:r>
      <w:r w:rsidR="001C4504" w:rsidRPr="000230C8">
        <w:rPr>
          <w:rFonts w:asciiTheme="majorHAnsi" w:hAnsiTheme="majorHAnsi"/>
        </w:rPr>
        <w:t>.</w:t>
      </w:r>
      <w:r w:rsidR="007D4BAF" w:rsidRPr="000230C8">
        <w:rPr>
          <w:rFonts w:asciiTheme="majorHAnsi" w:hAnsiTheme="majorHAnsi"/>
        </w:rPr>
        <w:t xml:space="preserve"> </w:t>
      </w:r>
      <w:r w:rsidR="005962BE" w:rsidRPr="000230C8">
        <w:rPr>
          <w:rFonts w:asciiTheme="majorHAnsi" w:hAnsiTheme="majorHAnsi"/>
        </w:rPr>
        <w:t xml:space="preserve">For this reason, </w:t>
      </w:r>
      <w:r w:rsidR="00FA3FCB" w:rsidRPr="000230C8">
        <w:rPr>
          <w:rFonts w:asciiTheme="majorHAnsi" w:hAnsiTheme="majorHAnsi"/>
        </w:rPr>
        <w:t>Congress included in section 1201 a provision requiring the</w:t>
      </w:r>
      <w:r w:rsidR="005962BE" w:rsidRPr="000230C8">
        <w:rPr>
          <w:rFonts w:asciiTheme="majorHAnsi" w:hAnsiTheme="majorHAnsi"/>
        </w:rPr>
        <w:t xml:space="preserve"> Librarian of Congress to conduct a triennial rulemaking proceed</w:t>
      </w:r>
      <w:r w:rsidR="005F11DE" w:rsidRPr="000230C8">
        <w:rPr>
          <w:rFonts w:asciiTheme="majorHAnsi" w:hAnsiTheme="majorHAnsi"/>
        </w:rPr>
        <w:t>ing</w:t>
      </w:r>
      <w:r w:rsidR="005962BE" w:rsidRPr="000230C8">
        <w:rPr>
          <w:rFonts w:asciiTheme="majorHAnsi" w:hAnsiTheme="majorHAnsi"/>
        </w:rPr>
        <w:t xml:space="preserve"> to </w:t>
      </w:r>
      <w:r w:rsidR="00FA3FCB" w:rsidRPr="000230C8">
        <w:rPr>
          <w:rFonts w:asciiTheme="majorHAnsi" w:hAnsiTheme="majorHAnsi"/>
        </w:rPr>
        <w:t xml:space="preserve">consider </w:t>
      </w:r>
      <w:r w:rsidR="008B6007" w:rsidRPr="000230C8">
        <w:rPr>
          <w:rFonts w:asciiTheme="majorHAnsi" w:hAnsiTheme="majorHAnsi"/>
        </w:rPr>
        <w:t xml:space="preserve">potential </w:t>
      </w:r>
      <w:r w:rsidR="00FA3FCB" w:rsidRPr="000230C8">
        <w:rPr>
          <w:rFonts w:asciiTheme="majorHAnsi" w:hAnsiTheme="majorHAnsi"/>
        </w:rPr>
        <w:t>limited exemptions</w:t>
      </w:r>
      <w:r w:rsidR="008B6007" w:rsidRPr="000230C8">
        <w:rPr>
          <w:rFonts w:asciiTheme="majorHAnsi" w:hAnsiTheme="majorHAnsi"/>
        </w:rPr>
        <w:t xml:space="preserve"> to section 1201’s general prohibition against circumvention of access controls</w:t>
      </w:r>
      <w:r w:rsidR="00FA3FCB" w:rsidRPr="000230C8">
        <w:rPr>
          <w:rFonts w:asciiTheme="majorHAnsi" w:hAnsiTheme="majorHAnsi"/>
        </w:rPr>
        <w:t>. Specifically, the Librarian must determine</w:t>
      </w:r>
      <w:r w:rsidR="005962BE" w:rsidRPr="000230C8">
        <w:rPr>
          <w:rFonts w:asciiTheme="majorHAnsi" w:hAnsiTheme="majorHAnsi"/>
        </w:rPr>
        <w:t xml:space="preserve"> </w:t>
      </w:r>
      <w:r w:rsidR="005F11DE" w:rsidRPr="000230C8">
        <w:rPr>
          <w:rFonts w:asciiTheme="majorHAnsi" w:hAnsiTheme="majorHAnsi"/>
        </w:rPr>
        <w:t xml:space="preserve">whether the prohibition on circumvention will adversely affect the ability of users of a </w:t>
      </w:r>
      <w:r w:rsidR="00FA3FCB" w:rsidRPr="000230C8">
        <w:rPr>
          <w:rFonts w:asciiTheme="majorHAnsi" w:hAnsiTheme="majorHAnsi"/>
        </w:rPr>
        <w:t xml:space="preserve">given </w:t>
      </w:r>
      <w:r w:rsidR="005F11DE" w:rsidRPr="000230C8">
        <w:rPr>
          <w:rFonts w:asciiTheme="majorHAnsi" w:hAnsiTheme="majorHAnsi"/>
        </w:rPr>
        <w:t xml:space="preserve">class of copyrighted </w:t>
      </w:r>
      <w:r w:rsidR="005F11DE" w:rsidRPr="000230C8">
        <w:rPr>
          <w:rFonts w:asciiTheme="majorHAnsi" w:hAnsiTheme="majorHAnsi"/>
        </w:rPr>
        <w:lastRenderedPageBreak/>
        <w:t>works to make n</w:t>
      </w:r>
      <w:r w:rsidR="004B0854" w:rsidRPr="000230C8">
        <w:rPr>
          <w:rFonts w:asciiTheme="majorHAnsi" w:hAnsiTheme="majorHAnsi"/>
        </w:rPr>
        <w:t>on</w:t>
      </w:r>
      <w:r w:rsidR="005F11DE" w:rsidRPr="000230C8">
        <w:rPr>
          <w:rFonts w:asciiTheme="majorHAnsi" w:hAnsiTheme="majorHAnsi"/>
        </w:rPr>
        <w:t>infringing uses of that class of works in the subsequent three-year period.</w:t>
      </w:r>
      <w:r w:rsidR="00692046" w:rsidRPr="000230C8">
        <w:rPr>
          <w:rFonts w:asciiTheme="majorHAnsi" w:hAnsiTheme="majorHAnsi"/>
        </w:rPr>
        <w:t xml:space="preserve"> </w:t>
      </w:r>
    </w:p>
    <w:p w:rsidR="0083069F" w:rsidRPr="000230C8" w:rsidRDefault="00C41168" w:rsidP="0083069F">
      <w:pPr>
        <w:spacing w:line="480" w:lineRule="auto"/>
        <w:ind w:firstLine="720"/>
        <w:rPr>
          <w:rFonts w:asciiTheme="majorHAnsi" w:hAnsiTheme="majorHAnsi"/>
        </w:rPr>
      </w:pPr>
      <w:r w:rsidRPr="000230C8">
        <w:rPr>
          <w:rFonts w:asciiTheme="majorHAnsi" w:eastAsia="Times New Roman" w:hAnsiTheme="majorHAnsi"/>
          <w:color w:val="auto"/>
        </w:rPr>
        <w:t xml:space="preserve">Congress made clear that the </w:t>
      </w:r>
      <w:r w:rsidR="00805257" w:rsidRPr="000230C8">
        <w:rPr>
          <w:rFonts w:asciiTheme="majorHAnsi" w:eastAsia="Times New Roman" w:hAnsiTheme="majorHAnsi"/>
          <w:color w:val="auto"/>
        </w:rPr>
        <w:t xml:space="preserve">section </w:t>
      </w:r>
      <w:r w:rsidRPr="000230C8">
        <w:rPr>
          <w:rFonts w:asciiTheme="majorHAnsi" w:eastAsia="Times New Roman" w:hAnsiTheme="majorHAnsi"/>
          <w:color w:val="auto"/>
        </w:rPr>
        <w:t xml:space="preserve">1201 rulemaking process was meant to temper the restrictive effects of </w:t>
      </w:r>
      <w:r w:rsidR="00805257" w:rsidRPr="000230C8">
        <w:rPr>
          <w:rFonts w:asciiTheme="majorHAnsi" w:eastAsia="Times New Roman" w:hAnsiTheme="majorHAnsi"/>
          <w:color w:val="auto"/>
        </w:rPr>
        <w:t xml:space="preserve">section </w:t>
      </w:r>
      <w:r w:rsidRPr="000230C8">
        <w:rPr>
          <w:rFonts w:asciiTheme="majorHAnsi" w:eastAsia="Times New Roman" w:hAnsiTheme="majorHAnsi"/>
          <w:color w:val="auto"/>
        </w:rPr>
        <w:t xml:space="preserve">1201 by ensuring that access controls would not be used to impede users’ rights to use the copyrighted works in lawful, noninfringing ways. </w:t>
      </w:r>
      <w:r w:rsidR="00064203" w:rsidRPr="000230C8">
        <w:rPr>
          <w:rFonts w:asciiTheme="majorHAnsi" w:hAnsiTheme="majorHAnsi"/>
        </w:rPr>
        <w:t xml:space="preserve">Unfortunately, </w:t>
      </w:r>
      <w:r w:rsidR="0056231A" w:rsidRPr="000230C8">
        <w:rPr>
          <w:rFonts w:asciiTheme="majorHAnsi" w:hAnsiTheme="majorHAnsi"/>
        </w:rPr>
        <w:t xml:space="preserve">as we will describe in further detail below, </w:t>
      </w:r>
      <w:r w:rsidR="00AE66C9" w:rsidRPr="000230C8">
        <w:rPr>
          <w:rFonts w:asciiTheme="majorHAnsi" w:hAnsiTheme="majorHAnsi"/>
        </w:rPr>
        <w:t>this</w:t>
      </w:r>
      <w:r w:rsidR="003C20F9" w:rsidRPr="000230C8">
        <w:rPr>
          <w:rFonts w:asciiTheme="majorHAnsi" w:hAnsiTheme="majorHAnsi"/>
        </w:rPr>
        <w:t xml:space="preserve"> triennial</w:t>
      </w:r>
      <w:r w:rsidRPr="000230C8">
        <w:rPr>
          <w:rFonts w:asciiTheme="majorHAnsi" w:hAnsiTheme="majorHAnsi"/>
        </w:rPr>
        <w:t xml:space="preserve"> </w:t>
      </w:r>
      <w:r w:rsidR="00064203" w:rsidRPr="000230C8">
        <w:rPr>
          <w:rFonts w:asciiTheme="majorHAnsi" w:hAnsiTheme="majorHAnsi"/>
        </w:rPr>
        <w:t xml:space="preserve">rulemaking </w:t>
      </w:r>
      <w:r w:rsidR="00AE66C9" w:rsidRPr="000230C8">
        <w:rPr>
          <w:rFonts w:asciiTheme="majorHAnsi" w:hAnsiTheme="majorHAnsi"/>
        </w:rPr>
        <w:t>procedure</w:t>
      </w:r>
      <w:r w:rsidR="00064203" w:rsidRPr="000230C8">
        <w:rPr>
          <w:rFonts w:asciiTheme="majorHAnsi" w:hAnsiTheme="majorHAnsi"/>
        </w:rPr>
        <w:t xml:space="preserve"> has </w:t>
      </w:r>
      <w:r w:rsidR="00927FCC" w:rsidRPr="000230C8">
        <w:rPr>
          <w:rFonts w:asciiTheme="majorHAnsi" w:hAnsiTheme="majorHAnsi"/>
        </w:rPr>
        <w:t xml:space="preserve">not only impeded users’ </w:t>
      </w:r>
      <w:r w:rsidR="00FA338E" w:rsidRPr="000230C8">
        <w:rPr>
          <w:rFonts w:asciiTheme="majorHAnsi" w:hAnsiTheme="majorHAnsi"/>
        </w:rPr>
        <w:t xml:space="preserve">ability to </w:t>
      </w:r>
      <w:r w:rsidR="00F70AF4" w:rsidRPr="000230C8">
        <w:rPr>
          <w:rFonts w:asciiTheme="majorHAnsi" w:hAnsiTheme="majorHAnsi"/>
        </w:rPr>
        <w:t xml:space="preserve">legitimately </w:t>
      </w:r>
      <w:r w:rsidR="00FA338E" w:rsidRPr="000230C8">
        <w:rPr>
          <w:rFonts w:asciiTheme="majorHAnsi" w:hAnsiTheme="majorHAnsi"/>
        </w:rPr>
        <w:t>use copyrighted works</w:t>
      </w:r>
      <w:r w:rsidR="00927FCC" w:rsidRPr="000230C8">
        <w:rPr>
          <w:rFonts w:asciiTheme="majorHAnsi" w:hAnsiTheme="majorHAnsi"/>
        </w:rPr>
        <w:t xml:space="preserve">, but has also </w:t>
      </w:r>
      <w:r w:rsidR="00064203" w:rsidRPr="000230C8">
        <w:rPr>
          <w:rFonts w:asciiTheme="majorHAnsi" w:hAnsiTheme="majorHAnsi"/>
        </w:rPr>
        <w:t xml:space="preserve">proved </w:t>
      </w:r>
      <w:r w:rsidR="001223E0" w:rsidRPr="000230C8">
        <w:rPr>
          <w:rFonts w:asciiTheme="majorHAnsi" w:hAnsiTheme="majorHAnsi"/>
        </w:rPr>
        <w:t xml:space="preserve">to be </w:t>
      </w:r>
      <w:r w:rsidR="001C04EB" w:rsidRPr="000230C8">
        <w:rPr>
          <w:rFonts w:asciiTheme="majorHAnsi" w:hAnsiTheme="majorHAnsi"/>
        </w:rPr>
        <w:t>cumbersome and burdensome</w:t>
      </w:r>
      <w:r w:rsidR="00FA6A49" w:rsidRPr="000230C8">
        <w:rPr>
          <w:rFonts w:asciiTheme="majorHAnsi" w:hAnsiTheme="majorHAnsi"/>
        </w:rPr>
        <w:t>, resulting in increasingly lengthy, technical exemptions that are difficult for the public to understand and implement</w:t>
      </w:r>
      <w:r w:rsidR="00064203" w:rsidRPr="000230C8">
        <w:rPr>
          <w:rFonts w:asciiTheme="majorHAnsi" w:hAnsiTheme="majorHAnsi"/>
        </w:rPr>
        <w:t xml:space="preserve">. </w:t>
      </w:r>
    </w:p>
    <w:p w:rsidR="00C41168" w:rsidRPr="000230C8" w:rsidRDefault="00C41168" w:rsidP="0083069F">
      <w:pPr>
        <w:spacing w:line="480" w:lineRule="auto"/>
        <w:ind w:firstLine="720"/>
        <w:rPr>
          <w:rFonts w:asciiTheme="majorHAnsi" w:hAnsiTheme="majorHAnsi"/>
        </w:rPr>
      </w:pPr>
    </w:p>
    <w:p w:rsidR="0083069F" w:rsidRPr="000230C8" w:rsidRDefault="0083069F" w:rsidP="0083069F">
      <w:pPr>
        <w:spacing w:line="480" w:lineRule="auto"/>
        <w:rPr>
          <w:rFonts w:asciiTheme="majorHAnsi" w:hAnsiTheme="majorHAnsi"/>
          <w:b/>
          <w:u w:val="single"/>
        </w:rPr>
      </w:pPr>
      <w:r w:rsidRPr="000230C8">
        <w:rPr>
          <w:rFonts w:asciiTheme="majorHAnsi" w:hAnsiTheme="majorHAnsi"/>
          <w:b/>
          <w:u w:val="single"/>
        </w:rPr>
        <w:t>Section 1201 is Substantively</w:t>
      </w:r>
      <w:r w:rsidR="00CB7354" w:rsidRPr="000230C8">
        <w:rPr>
          <w:rFonts w:asciiTheme="majorHAnsi" w:hAnsiTheme="majorHAnsi"/>
          <w:b/>
          <w:u w:val="single"/>
        </w:rPr>
        <w:t xml:space="preserve"> Flawed</w:t>
      </w:r>
    </w:p>
    <w:p w:rsidR="007C4D57" w:rsidRPr="000230C8" w:rsidRDefault="00D85BB9" w:rsidP="000C7E6A">
      <w:pPr>
        <w:spacing w:line="480" w:lineRule="auto"/>
        <w:rPr>
          <w:rFonts w:asciiTheme="majorHAnsi" w:hAnsiTheme="majorHAnsi"/>
        </w:rPr>
      </w:pPr>
      <w:r w:rsidRPr="000230C8">
        <w:rPr>
          <w:rFonts w:asciiTheme="majorHAnsi" w:hAnsiTheme="majorHAnsi"/>
        </w:rPr>
        <w:tab/>
        <w:t xml:space="preserve">Despite evidence that Congress did not want </w:t>
      </w:r>
      <w:r w:rsidR="00CB7354" w:rsidRPr="000230C8">
        <w:rPr>
          <w:rFonts w:asciiTheme="majorHAnsi" w:hAnsiTheme="majorHAnsi"/>
        </w:rPr>
        <w:t>section 1201</w:t>
      </w:r>
      <w:r w:rsidRPr="000230C8">
        <w:rPr>
          <w:rFonts w:asciiTheme="majorHAnsi" w:hAnsiTheme="majorHAnsi"/>
        </w:rPr>
        <w:t xml:space="preserve"> to </w:t>
      </w:r>
      <w:r w:rsidR="008D1093" w:rsidRPr="000230C8">
        <w:rPr>
          <w:rFonts w:asciiTheme="majorHAnsi" w:hAnsiTheme="majorHAnsi"/>
        </w:rPr>
        <w:t>encumber</w:t>
      </w:r>
      <w:r w:rsidR="00CB7354" w:rsidRPr="000230C8">
        <w:rPr>
          <w:rFonts w:asciiTheme="majorHAnsi" w:hAnsiTheme="majorHAnsi"/>
        </w:rPr>
        <w:t xml:space="preserve"> </w:t>
      </w:r>
      <w:r w:rsidR="008D1093" w:rsidRPr="000230C8">
        <w:rPr>
          <w:rFonts w:asciiTheme="majorHAnsi" w:hAnsiTheme="majorHAnsi"/>
        </w:rPr>
        <w:t xml:space="preserve">or prevent </w:t>
      </w:r>
      <w:r w:rsidR="007C4D57" w:rsidRPr="000230C8">
        <w:rPr>
          <w:rFonts w:asciiTheme="majorHAnsi" w:hAnsiTheme="majorHAnsi"/>
        </w:rPr>
        <w:t>noninfringing</w:t>
      </w:r>
      <w:r w:rsidR="00CB7354" w:rsidRPr="000230C8">
        <w:rPr>
          <w:rFonts w:asciiTheme="majorHAnsi" w:hAnsiTheme="majorHAnsi"/>
        </w:rPr>
        <w:t xml:space="preserve"> uses of copyrighted works</w:t>
      </w:r>
      <w:r w:rsidR="00AD6C87" w:rsidRPr="000230C8">
        <w:rPr>
          <w:rFonts w:asciiTheme="majorHAnsi" w:hAnsiTheme="majorHAnsi"/>
        </w:rPr>
        <w:t xml:space="preserve"> in educational </w:t>
      </w:r>
      <w:r w:rsidR="004A2472" w:rsidRPr="000230C8">
        <w:rPr>
          <w:rFonts w:asciiTheme="majorHAnsi" w:hAnsiTheme="majorHAnsi"/>
        </w:rPr>
        <w:t xml:space="preserve">and scholarly </w:t>
      </w:r>
      <w:r w:rsidR="00AD6C87" w:rsidRPr="000230C8">
        <w:rPr>
          <w:rFonts w:asciiTheme="majorHAnsi" w:hAnsiTheme="majorHAnsi"/>
        </w:rPr>
        <w:t>context</w:t>
      </w:r>
      <w:r w:rsidR="001621CA" w:rsidRPr="000230C8">
        <w:rPr>
          <w:rFonts w:asciiTheme="majorHAnsi" w:hAnsiTheme="majorHAnsi"/>
        </w:rPr>
        <w:t>s</w:t>
      </w:r>
      <w:r w:rsidRPr="000230C8">
        <w:rPr>
          <w:rFonts w:asciiTheme="majorHAnsi" w:hAnsiTheme="majorHAnsi"/>
        </w:rPr>
        <w:t xml:space="preserve">, </w:t>
      </w:r>
      <w:r w:rsidR="004D123E" w:rsidRPr="000230C8">
        <w:rPr>
          <w:rFonts w:asciiTheme="majorHAnsi" w:hAnsiTheme="majorHAnsi"/>
        </w:rPr>
        <w:t>since its inception sect</w:t>
      </w:r>
      <w:r w:rsidR="00F43FB8" w:rsidRPr="000230C8">
        <w:rPr>
          <w:rFonts w:asciiTheme="majorHAnsi" w:hAnsiTheme="majorHAnsi"/>
        </w:rPr>
        <w:t>ion 1201 has done exactly that.</w:t>
      </w:r>
      <w:r w:rsidR="00DD538E" w:rsidRPr="000230C8">
        <w:rPr>
          <w:rStyle w:val="FootnoteReference"/>
          <w:rFonts w:asciiTheme="majorHAnsi" w:hAnsiTheme="majorHAnsi"/>
        </w:rPr>
        <w:footnoteReference w:id="3"/>
      </w:r>
      <w:r w:rsidR="00F43FB8" w:rsidRPr="000230C8">
        <w:rPr>
          <w:rFonts w:asciiTheme="majorHAnsi" w:hAnsiTheme="majorHAnsi"/>
        </w:rPr>
        <w:t xml:space="preserve"> </w:t>
      </w:r>
      <w:r w:rsidR="007C4D57" w:rsidRPr="000230C8">
        <w:rPr>
          <w:rFonts w:asciiTheme="majorHAnsi" w:hAnsiTheme="majorHAnsi"/>
        </w:rPr>
        <w:t>First, s</w:t>
      </w:r>
      <w:r w:rsidR="00D046A8" w:rsidRPr="000230C8">
        <w:rPr>
          <w:rFonts w:asciiTheme="majorHAnsi" w:hAnsiTheme="majorHAnsi"/>
        </w:rPr>
        <w:t xml:space="preserve">ection 1201 does not </w:t>
      </w:r>
      <w:r w:rsidR="007C4D57" w:rsidRPr="000230C8">
        <w:rPr>
          <w:rFonts w:asciiTheme="majorHAnsi" w:hAnsiTheme="majorHAnsi"/>
        </w:rPr>
        <w:t xml:space="preserve">offer any meaningful permanent exemptions for </w:t>
      </w:r>
      <w:r w:rsidR="00D74CCD" w:rsidRPr="000230C8">
        <w:rPr>
          <w:rFonts w:asciiTheme="majorHAnsi" w:hAnsiTheme="majorHAnsi"/>
        </w:rPr>
        <w:t xml:space="preserve">nonprofit </w:t>
      </w:r>
      <w:r w:rsidR="007C4D57" w:rsidRPr="000230C8">
        <w:rPr>
          <w:rFonts w:asciiTheme="majorHAnsi" w:hAnsiTheme="majorHAnsi"/>
        </w:rPr>
        <w:t xml:space="preserve">educational institutions, libraries, and archives – some of the very entities that Congress </w:t>
      </w:r>
      <w:r w:rsidR="00655230" w:rsidRPr="000230C8">
        <w:rPr>
          <w:rFonts w:asciiTheme="majorHAnsi" w:hAnsiTheme="majorHAnsi"/>
        </w:rPr>
        <w:t xml:space="preserve">prospectively </w:t>
      </w:r>
      <w:r w:rsidR="007C4D57" w:rsidRPr="000230C8">
        <w:rPr>
          <w:rFonts w:asciiTheme="majorHAnsi" w:hAnsiTheme="majorHAnsi"/>
        </w:rPr>
        <w:t>singled out as requiring</w:t>
      </w:r>
      <w:r w:rsidR="00B21488" w:rsidRPr="000230C8">
        <w:rPr>
          <w:rFonts w:asciiTheme="majorHAnsi" w:hAnsiTheme="majorHAnsi"/>
        </w:rPr>
        <w:t xml:space="preserve"> </w:t>
      </w:r>
      <w:r w:rsidR="00D500D6" w:rsidRPr="000230C8">
        <w:rPr>
          <w:rFonts w:asciiTheme="majorHAnsi" w:hAnsiTheme="majorHAnsi"/>
        </w:rPr>
        <w:t>relief</w:t>
      </w:r>
      <w:r w:rsidR="007C4D57" w:rsidRPr="000230C8">
        <w:rPr>
          <w:rFonts w:asciiTheme="majorHAnsi" w:hAnsiTheme="majorHAnsi"/>
        </w:rPr>
        <w:t xml:space="preserve"> from overbroad anticircumvention provisions. Second, section 1201 is inherently prejudicial to innovative educational approaches.</w:t>
      </w:r>
    </w:p>
    <w:p w:rsidR="005B5A02" w:rsidRPr="000230C8" w:rsidRDefault="006A3989" w:rsidP="00D56F76">
      <w:pPr>
        <w:spacing w:line="480" w:lineRule="auto"/>
        <w:ind w:firstLine="720"/>
        <w:rPr>
          <w:rFonts w:asciiTheme="majorHAnsi" w:hAnsiTheme="majorHAnsi"/>
        </w:rPr>
      </w:pPr>
      <w:r w:rsidRPr="000230C8">
        <w:rPr>
          <w:rFonts w:asciiTheme="majorHAnsi" w:hAnsiTheme="majorHAnsi"/>
        </w:rPr>
        <w:t xml:space="preserve">Section 1201(d) </w:t>
      </w:r>
      <w:r w:rsidR="00C55871" w:rsidRPr="000230C8">
        <w:rPr>
          <w:rFonts w:asciiTheme="majorHAnsi" w:hAnsiTheme="majorHAnsi"/>
        </w:rPr>
        <w:t>permits</w:t>
      </w:r>
      <w:r w:rsidR="00267589" w:rsidRPr="000230C8">
        <w:rPr>
          <w:rFonts w:asciiTheme="majorHAnsi" w:hAnsiTheme="majorHAnsi"/>
        </w:rPr>
        <w:t xml:space="preserve"> </w:t>
      </w:r>
      <w:r w:rsidR="005B5A02" w:rsidRPr="000230C8">
        <w:rPr>
          <w:rFonts w:asciiTheme="majorHAnsi" w:hAnsiTheme="majorHAnsi"/>
        </w:rPr>
        <w:t>nonprofit</w:t>
      </w:r>
      <w:r w:rsidR="00503FF3" w:rsidRPr="000230C8">
        <w:rPr>
          <w:rFonts w:asciiTheme="majorHAnsi" w:hAnsiTheme="majorHAnsi"/>
        </w:rPr>
        <w:t xml:space="preserve"> educational institutions,</w:t>
      </w:r>
      <w:r w:rsidR="005B5A02" w:rsidRPr="000230C8">
        <w:rPr>
          <w:rFonts w:asciiTheme="majorHAnsi" w:hAnsiTheme="majorHAnsi"/>
        </w:rPr>
        <w:t xml:space="preserve"> </w:t>
      </w:r>
      <w:r w:rsidR="00267589" w:rsidRPr="000230C8">
        <w:rPr>
          <w:rFonts w:asciiTheme="majorHAnsi" w:hAnsiTheme="majorHAnsi"/>
        </w:rPr>
        <w:t xml:space="preserve">libraries, </w:t>
      </w:r>
      <w:r w:rsidR="00503FF3" w:rsidRPr="000230C8">
        <w:rPr>
          <w:rFonts w:asciiTheme="majorHAnsi" w:hAnsiTheme="majorHAnsi"/>
        </w:rPr>
        <w:t xml:space="preserve">and </w:t>
      </w:r>
      <w:r w:rsidR="00267589" w:rsidRPr="000230C8">
        <w:rPr>
          <w:rFonts w:asciiTheme="majorHAnsi" w:hAnsiTheme="majorHAnsi"/>
        </w:rPr>
        <w:t xml:space="preserve">archives </w:t>
      </w:r>
      <w:r w:rsidR="005B5A02" w:rsidRPr="000230C8">
        <w:rPr>
          <w:rFonts w:asciiTheme="majorHAnsi" w:hAnsiTheme="majorHAnsi"/>
        </w:rPr>
        <w:t xml:space="preserve">to circumvent TPMs solely for the purpose of making a good faith determination as to </w:t>
      </w:r>
      <w:r w:rsidR="005B5A02" w:rsidRPr="000230C8">
        <w:rPr>
          <w:rFonts w:asciiTheme="majorHAnsi" w:hAnsiTheme="majorHAnsi"/>
        </w:rPr>
        <w:lastRenderedPageBreak/>
        <w:t>whether they wish to obtain authorized access to the work.</w:t>
      </w:r>
      <w:r w:rsidR="00857902" w:rsidRPr="000230C8">
        <w:rPr>
          <w:rFonts w:asciiTheme="majorHAnsi" w:hAnsiTheme="majorHAnsi"/>
        </w:rPr>
        <w:t xml:space="preserve"> </w:t>
      </w:r>
      <w:r w:rsidR="004E133C" w:rsidRPr="000230C8">
        <w:rPr>
          <w:rFonts w:asciiTheme="majorHAnsi" w:hAnsiTheme="majorHAnsi"/>
        </w:rPr>
        <w:t xml:space="preserve">But this exemption is of no practical utility, because any qualifying institution that wants to </w:t>
      </w:r>
      <w:r w:rsidR="007A0971" w:rsidRPr="000230C8">
        <w:rPr>
          <w:rFonts w:asciiTheme="majorHAnsi" w:hAnsiTheme="majorHAnsi"/>
        </w:rPr>
        <w:t xml:space="preserve">evaluate such a work for purchase </w:t>
      </w:r>
      <w:r w:rsidR="00D56F76" w:rsidRPr="000230C8">
        <w:rPr>
          <w:rFonts w:asciiTheme="majorHAnsi" w:hAnsiTheme="majorHAnsi"/>
        </w:rPr>
        <w:t xml:space="preserve">merely </w:t>
      </w:r>
      <w:r w:rsidR="007A0971" w:rsidRPr="000230C8">
        <w:rPr>
          <w:rFonts w:asciiTheme="majorHAnsi" w:hAnsiTheme="majorHAnsi"/>
        </w:rPr>
        <w:t>asks the</w:t>
      </w:r>
      <w:r w:rsidR="00D56F76" w:rsidRPr="000230C8">
        <w:rPr>
          <w:rFonts w:asciiTheme="majorHAnsi" w:hAnsiTheme="majorHAnsi"/>
        </w:rPr>
        <w:t xml:space="preserve"> </w:t>
      </w:r>
      <w:r w:rsidR="00265ADE" w:rsidRPr="000230C8">
        <w:rPr>
          <w:rFonts w:asciiTheme="majorHAnsi" w:hAnsiTheme="majorHAnsi"/>
        </w:rPr>
        <w:t xml:space="preserve">relevant </w:t>
      </w:r>
      <w:r w:rsidR="00D56F76" w:rsidRPr="000230C8">
        <w:rPr>
          <w:rFonts w:asciiTheme="majorHAnsi" w:hAnsiTheme="majorHAnsi"/>
        </w:rPr>
        <w:t>vendor</w:t>
      </w:r>
      <w:r w:rsidR="007A0971" w:rsidRPr="000230C8">
        <w:rPr>
          <w:rFonts w:asciiTheme="majorHAnsi" w:hAnsiTheme="majorHAnsi"/>
        </w:rPr>
        <w:t xml:space="preserve"> for a limited-time trial</w:t>
      </w:r>
      <w:r w:rsidR="00265ADE" w:rsidRPr="000230C8">
        <w:rPr>
          <w:rFonts w:asciiTheme="majorHAnsi" w:hAnsiTheme="majorHAnsi"/>
        </w:rPr>
        <w:t xml:space="preserve">. Moreover, even if a vendor does not make such a trial available, it is unclear how a university or library would gain access </w:t>
      </w:r>
      <w:r w:rsidR="00D130F4" w:rsidRPr="000230C8">
        <w:rPr>
          <w:rFonts w:asciiTheme="majorHAnsi" w:hAnsiTheme="majorHAnsi"/>
        </w:rPr>
        <w:t xml:space="preserve">in the first instance </w:t>
      </w:r>
      <w:r w:rsidR="00265ADE" w:rsidRPr="000230C8">
        <w:rPr>
          <w:rFonts w:asciiTheme="majorHAnsi" w:hAnsiTheme="majorHAnsi"/>
        </w:rPr>
        <w:t xml:space="preserve">to a commercially exploited work, such as a database, that it had not yet purchased. </w:t>
      </w:r>
      <w:r w:rsidR="00D56F76" w:rsidRPr="000230C8">
        <w:rPr>
          <w:rFonts w:asciiTheme="majorHAnsi" w:hAnsiTheme="majorHAnsi"/>
        </w:rPr>
        <w:t xml:space="preserve">Indeed, </w:t>
      </w:r>
      <w:r w:rsidR="004E133C" w:rsidRPr="000230C8">
        <w:rPr>
          <w:rFonts w:asciiTheme="majorHAnsi" w:hAnsiTheme="majorHAnsi"/>
        </w:rPr>
        <w:t xml:space="preserve">most universities </w:t>
      </w:r>
      <w:r w:rsidR="00E65FCC" w:rsidRPr="000230C8">
        <w:rPr>
          <w:rFonts w:asciiTheme="majorHAnsi" w:hAnsiTheme="majorHAnsi"/>
        </w:rPr>
        <w:t xml:space="preserve">and their libraries </w:t>
      </w:r>
      <w:r w:rsidR="004E133C" w:rsidRPr="000230C8">
        <w:rPr>
          <w:rFonts w:asciiTheme="majorHAnsi" w:hAnsiTheme="majorHAnsi"/>
        </w:rPr>
        <w:t xml:space="preserve">report that they </w:t>
      </w:r>
      <w:r w:rsidR="00D56F76" w:rsidRPr="000230C8">
        <w:rPr>
          <w:rFonts w:asciiTheme="majorHAnsi" w:hAnsiTheme="majorHAnsi"/>
        </w:rPr>
        <w:t>are aware of no instances in which this provision has ever been employed.</w:t>
      </w:r>
      <w:r w:rsidR="004E133C" w:rsidRPr="000230C8">
        <w:rPr>
          <w:rFonts w:asciiTheme="majorHAnsi" w:hAnsiTheme="majorHAnsi"/>
        </w:rPr>
        <w:t xml:space="preserve"> </w:t>
      </w:r>
      <w:r w:rsidR="00857902" w:rsidRPr="000230C8">
        <w:rPr>
          <w:rFonts w:asciiTheme="majorHAnsi" w:hAnsiTheme="majorHAnsi"/>
        </w:rPr>
        <w:t xml:space="preserve"> </w:t>
      </w:r>
    </w:p>
    <w:p w:rsidR="002B5222" w:rsidRPr="000230C8" w:rsidRDefault="00D130F4" w:rsidP="00D130F4">
      <w:pPr>
        <w:spacing w:line="480" w:lineRule="auto"/>
        <w:ind w:firstLine="720"/>
        <w:rPr>
          <w:rFonts w:asciiTheme="majorHAnsi" w:hAnsiTheme="majorHAnsi"/>
        </w:rPr>
      </w:pPr>
      <w:r w:rsidRPr="000230C8">
        <w:rPr>
          <w:rFonts w:asciiTheme="majorHAnsi" w:hAnsiTheme="majorHAnsi"/>
        </w:rPr>
        <w:t xml:space="preserve">Of even greater concern, perhaps, is that section 1201 is becoming progressively more problematic for institutions of higher education </w:t>
      </w:r>
      <w:r w:rsidR="00267589" w:rsidRPr="000230C8">
        <w:rPr>
          <w:rFonts w:asciiTheme="majorHAnsi" w:hAnsiTheme="majorHAnsi"/>
        </w:rPr>
        <w:t>a</w:t>
      </w:r>
      <w:r w:rsidR="00F43FB8" w:rsidRPr="000230C8">
        <w:rPr>
          <w:rFonts w:asciiTheme="majorHAnsi" w:hAnsiTheme="majorHAnsi"/>
        </w:rPr>
        <w:t xml:space="preserve">s scholarly, educational, and instructional models and attendant technologies </w:t>
      </w:r>
      <w:r w:rsidR="00E35FF8" w:rsidRPr="000230C8">
        <w:rPr>
          <w:rFonts w:asciiTheme="majorHAnsi" w:hAnsiTheme="majorHAnsi"/>
        </w:rPr>
        <w:t>rapidly</w:t>
      </w:r>
      <w:r w:rsidR="00CA4CA6" w:rsidRPr="000230C8">
        <w:rPr>
          <w:rFonts w:asciiTheme="majorHAnsi" w:hAnsiTheme="majorHAnsi"/>
        </w:rPr>
        <w:t xml:space="preserve"> </w:t>
      </w:r>
      <w:r w:rsidR="0097356F" w:rsidRPr="000230C8">
        <w:rPr>
          <w:rFonts w:asciiTheme="majorHAnsi" w:hAnsiTheme="majorHAnsi"/>
        </w:rPr>
        <w:t>evolve</w:t>
      </w:r>
      <w:r w:rsidR="008155D4" w:rsidRPr="000230C8">
        <w:rPr>
          <w:rFonts w:asciiTheme="majorHAnsi" w:hAnsiTheme="majorHAnsi"/>
        </w:rPr>
        <w:t xml:space="preserve">. </w:t>
      </w:r>
      <w:r w:rsidR="0035792D" w:rsidRPr="000230C8">
        <w:rPr>
          <w:rFonts w:asciiTheme="majorHAnsi" w:hAnsiTheme="majorHAnsi"/>
        </w:rPr>
        <w:t xml:space="preserve">Online </w:t>
      </w:r>
      <w:r w:rsidR="005F4EB1" w:rsidRPr="000230C8">
        <w:rPr>
          <w:rFonts w:asciiTheme="majorHAnsi" w:hAnsiTheme="majorHAnsi"/>
        </w:rPr>
        <w:t xml:space="preserve">and asynchronous </w:t>
      </w:r>
      <w:r w:rsidR="0035792D" w:rsidRPr="000230C8">
        <w:rPr>
          <w:rFonts w:asciiTheme="majorHAnsi" w:hAnsiTheme="majorHAnsi"/>
        </w:rPr>
        <w:t xml:space="preserve">instruction is growing explosively on almost all higher education campuses, </w:t>
      </w:r>
      <w:r w:rsidR="007075C1" w:rsidRPr="000230C8">
        <w:rPr>
          <w:rFonts w:asciiTheme="majorHAnsi" w:hAnsiTheme="majorHAnsi"/>
        </w:rPr>
        <w:t>along</w:t>
      </w:r>
      <w:r w:rsidR="0035792D" w:rsidRPr="000230C8">
        <w:rPr>
          <w:rFonts w:asciiTheme="majorHAnsi" w:hAnsiTheme="majorHAnsi"/>
        </w:rPr>
        <w:t xml:space="preserve"> a number of dimensions</w:t>
      </w:r>
      <w:r w:rsidR="00AB201A" w:rsidRPr="000230C8">
        <w:rPr>
          <w:rFonts w:asciiTheme="majorHAnsi" w:hAnsiTheme="majorHAnsi"/>
        </w:rPr>
        <w:t xml:space="preserve">, and across a </w:t>
      </w:r>
      <w:r w:rsidR="00954CE0" w:rsidRPr="000230C8">
        <w:rPr>
          <w:rFonts w:asciiTheme="majorHAnsi" w:hAnsiTheme="majorHAnsi"/>
        </w:rPr>
        <w:t>variety</w:t>
      </w:r>
      <w:r w:rsidR="00AB201A" w:rsidRPr="000230C8">
        <w:rPr>
          <w:rFonts w:asciiTheme="majorHAnsi" w:hAnsiTheme="majorHAnsi"/>
        </w:rPr>
        <w:t xml:space="preserve"> of fields (including Art, Biology, Communication, English, Foreign Language and Literature, Film and Cinema Studies, and Music</w:t>
      </w:r>
      <w:r w:rsidR="00B978E9" w:rsidRPr="000230C8">
        <w:rPr>
          <w:rFonts w:asciiTheme="majorHAnsi" w:hAnsiTheme="majorHAnsi"/>
        </w:rPr>
        <w:t>, to name just a few</w:t>
      </w:r>
      <w:r w:rsidR="00AB201A" w:rsidRPr="000230C8">
        <w:rPr>
          <w:rFonts w:asciiTheme="majorHAnsi" w:hAnsiTheme="majorHAnsi"/>
        </w:rPr>
        <w:t>)</w:t>
      </w:r>
      <w:r w:rsidR="0035792D" w:rsidRPr="000230C8">
        <w:rPr>
          <w:rFonts w:asciiTheme="majorHAnsi" w:hAnsiTheme="majorHAnsi"/>
        </w:rPr>
        <w:t xml:space="preserve">. </w:t>
      </w:r>
      <w:r w:rsidR="002B5222" w:rsidRPr="000230C8">
        <w:rPr>
          <w:rFonts w:asciiTheme="majorHAnsi" w:hAnsiTheme="majorHAnsi"/>
        </w:rPr>
        <w:t xml:space="preserve">“Traditional” classroom courses </w:t>
      </w:r>
      <w:r w:rsidR="00FD23EF" w:rsidRPr="000230C8">
        <w:rPr>
          <w:rFonts w:asciiTheme="majorHAnsi" w:hAnsiTheme="majorHAnsi"/>
        </w:rPr>
        <w:t xml:space="preserve">now </w:t>
      </w:r>
      <w:r w:rsidR="002B5222" w:rsidRPr="000230C8">
        <w:rPr>
          <w:rFonts w:asciiTheme="majorHAnsi" w:hAnsiTheme="majorHAnsi"/>
        </w:rPr>
        <w:t>often include parallel online elements, such as student discussion boards,</w:t>
      </w:r>
      <w:r w:rsidR="005F4EB1" w:rsidRPr="000230C8">
        <w:rPr>
          <w:rFonts w:asciiTheme="majorHAnsi" w:hAnsiTheme="majorHAnsi"/>
        </w:rPr>
        <w:t xml:space="preserve"> live chat,</w:t>
      </w:r>
      <w:r w:rsidR="002B5222" w:rsidRPr="000230C8">
        <w:rPr>
          <w:rFonts w:asciiTheme="majorHAnsi" w:hAnsiTheme="majorHAnsi"/>
        </w:rPr>
        <w:t xml:space="preserve"> or online notes from the instructor. There are also many more fully-online courses and degree programs for enrolled students, as well as many free online courses produced by universities and available to the public in a </w:t>
      </w:r>
      <w:r w:rsidR="007E6D9B" w:rsidRPr="000230C8">
        <w:rPr>
          <w:rFonts w:asciiTheme="majorHAnsi" w:hAnsiTheme="majorHAnsi"/>
        </w:rPr>
        <w:t>range</w:t>
      </w:r>
      <w:r w:rsidR="002B5222" w:rsidRPr="000230C8">
        <w:rPr>
          <w:rFonts w:asciiTheme="majorHAnsi" w:hAnsiTheme="majorHAnsi"/>
        </w:rPr>
        <w:t xml:space="preserve"> of forms.</w:t>
      </w:r>
    </w:p>
    <w:p w:rsidR="000C7E6A" w:rsidRPr="000230C8" w:rsidRDefault="00FB4A94" w:rsidP="00D130F4">
      <w:pPr>
        <w:spacing w:line="480" w:lineRule="auto"/>
        <w:ind w:firstLine="720"/>
        <w:rPr>
          <w:rFonts w:asciiTheme="majorHAnsi" w:hAnsiTheme="majorHAnsi"/>
        </w:rPr>
      </w:pPr>
      <w:r w:rsidRPr="000230C8">
        <w:rPr>
          <w:rFonts w:asciiTheme="majorHAnsi" w:hAnsiTheme="majorHAnsi"/>
        </w:rPr>
        <w:t>The</w:t>
      </w:r>
      <w:r w:rsidR="00F43FB8" w:rsidRPr="000230C8">
        <w:rPr>
          <w:rFonts w:asciiTheme="majorHAnsi" w:hAnsiTheme="majorHAnsi"/>
        </w:rPr>
        <w:t xml:space="preserve"> boundaries between tra</w:t>
      </w:r>
      <w:r w:rsidR="00DC3C2D" w:rsidRPr="000230C8">
        <w:rPr>
          <w:rFonts w:asciiTheme="majorHAnsi" w:hAnsiTheme="majorHAnsi"/>
        </w:rPr>
        <w:t xml:space="preserve">ditional classroom settings and online and </w:t>
      </w:r>
      <w:r w:rsidR="00F43FB8" w:rsidRPr="000230C8">
        <w:rPr>
          <w:rFonts w:asciiTheme="majorHAnsi" w:hAnsiTheme="majorHAnsi"/>
        </w:rPr>
        <w:t xml:space="preserve">distance education are dissolving as MOOCs, flipped classrooms, and other </w:t>
      </w:r>
      <w:r w:rsidR="004A0CF2" w:rsidRPr="000230C8">
        <w:rPr>
          <w:rFonts w:asciiTheme="majorHAnsi" w:hAnsiTheme="majorHAnsi"/>
        </w:rPr>
        <w:t>teaching</w:t>
      </w:r>
      <w:r w:rsidR="00F43FB8" w:rsidRPr="000230C8">
        <w:rPr>
          <w:rFonts w:asciiTheme="majorHAnsi" w:hAnsiTheme="majorHAnsi"/>
        </w:rPr>
        <w:t xml:space="preserve"> </w:t>
      </w:r>
      <w:r w:rsidR="00061952" w:rsidRPr="000230C8">
        <w:rPr>
          <w:rFonts w:asciiTheme="majorHAnsi" w:hAnsiTheme="majorHAnsi"/>
        </w:rPr>
        <w:t>models</w:t>
      </w:r>
      <w:r w:rsidR="00F43FB8" w:rsidRPr="000230C8">
        <w:rPr>
          <w:rFonts w:asciiTheme="majorHAnsi" w:hAnsiTheme="majorHAnsi"/>
        </w:rPr>
        <w:t xml:space="preserve"> </w:t>
      </w:r>
      <w:r w:rsidR="004B6672" w:rsidRPr="000230C8">
        <w:rPr>
          <w:rFonts w:asciiTheme="majorHAnsi" w:hAnsiTheme="majorHAnsi"/>
        </w:rPr>
        <w:t>have come to be recognized as critical complements to</w:t>
      </w:r>
      <w:r w:rsidR="006849B7" w:rsidRPr="000230C8">
        <w:rPr>
          <w:rFonts w:asciiTheme="majorHAnsi" w:hAnsiTheme="majorHAnsi"/>
        </w:rPr>
        <w:t xml:space="preserve"> and, in some instances, substitutes for</w:t>
      </w:r>
      <w:r w:rsidR="004B6672" w:rsidRPr="000230C8">
        <w:rPr>
          <w:rFonts w:asciiTheme="majorHAnsi" w:hAnsiTheme="majorHAnsi"/>
        </w:rPr>
        <w:t xml:space="preserve"> </w:t>
      </w:r>
      <w:r w:rsidR="004B6672" w:rsidRPr="000230C8">
        <w:rPr>
          <w:rFonts w:asciiTheme="majorHAnsi" w:hAnsiTheme="majorHAnsi"/>
        </w:rPr>
        <w:lastRenderedPageBreak/>
        <w:t>in-person instruction</w:t>
      </w:r>
      <w:r w:rsidR="00F43FB8" w:rsidRPr="000230C8">
        <w:rPr>
          <w:rFonts w:asciiTheme="majorHAnsi" w:hAnsiTheme="majorHAnsi"/>
        </w:rPr>
        <w:t>.</w:t>
      </w:r>
      <w:r w:rsidR="00CB5F24" w:rsidRPr="000230C8">
        <w:rPr>
          <w:rFonts w:asciiTheme="majorHAnsi" w:hAnsiTheme="majorHAnsi"/>
        </w:rPr>
        <w:t xml:space="preserve"> </w:t>
      </w:r>
      <w:r w:rsidR="005F4EB1" w:rsidRPr="000230C8">
        <w:rPr>
          <w:rFonts w:asciiTheme="majorHAnsi" w:hAnsiTheme="majorHAnsi"/>
        </w:rPr>
        <w:t>Asynchronous interactions through learning management systems and other online tools are the norm in higher education today; such systems improve learning</w:t>
      </w:r>
      <w:r w:rsidR="00F70938" w:rsidRPr="000230C8">
        <w:rPr>
          <w:rFonts w:asciiTheme="majorHAnsi" w:hAnsiTheme="majorHAnsi"/>
        </w:rPr>
        <w:t xml:space="preserve"> and the quality and quantity of the face-to-face engagement in the traditional classroom.</w:t>
      </w:r>
      <w:r w:rsidR="005F4EB1" w:rsidRPr="000230C8">
        <w:rPr>
          <w:rFonts w:asciiTheme="majorHAnsi" w:hAnsiTheme="majorHAnsi"/>
        </w:rPr>
        <w:t xml:space="preserve"> </w:t>
      </w:r>
      <w:r w:rsidR="004409A8" w:rsidRPr="000230C8">
        <w:rPr>
          <w:rFonts w:asciiTheme="majorHAnsi" w:hAnsiTheme="majorHAnsi"/>
        </w:rPr>
        <w:t>In addition, c</w:t>
      </w:r>
      <w:r w:rsidR="00F156FF" w:rsidRPr="000230C8">
        <w:rPr>
          <w:rFonts w:asciiTheme="majorHAnsi" w:hAnsiTheme="majorHAnsi"/>
        </w:rPr>
        <w:t>hanging</w:t>
      </w:r>
      <w:r w:rsidR="00CB5F24" w:rsidRPr="000230C8">
        <w:rPr>
          <w:rFonts w:asciiTheme="majorHAnsi" w:hAnsiTheme="majorHAnsi"/>
        </w:rPr>
        <w:t xml:space="preserve"> </w:t>
      </w:r>
      <w:r w:rsidR="00F156FF" w:rsidRPr="000230C8">
        <w:rPr>
          <w:rFonts w:asciiTheme="majorHAnsi" w:hAnsiTheme="majorHAnsi"/>
        </w:rPr>
        <w:t xml:space="preserve">student </w:t>
      </w:r>
      <w:r w:rsidR="004409A8" w:rsidRPr="000230C8">
        <w:rPr>
          <w:rFonts w:asciiTheme="majorHAnsi" w:hAnsiTheme="majorHAnsi"/>
        </w:rPr>
        <w:t xml:space="preserve">demographics – such as increasing numbers of older students who work full- or part-time </w:t>
      </w:r>
      <w:r w:rsidR="009C6A48" w:rsidRPr="000230C8">
        <w:rPr>
          <w:rFonts w:asciiTheme="majorHAnsi" w:hAnsiTheme="majorHAnsi"/>
        </w:rPr>
        <w:t>and</w:t>
      </w:r>
      <w:r w:rsidR="00D404E7" w:rsidRPr="000230C8">
        <w:rPr>
          <w:rFonts w:asciiTheme="majorHAnsi" w:hAnsiTheme="majorHAnsi"/>
        </w:rPr>
        <w:t xml:space="preserve"> </w:t>
      </w:r>
      <w:r w:rsidR="00E7232D" w:rsidRPr="000230C8">
        <w:rPr>
          <w:rFonts w:asciiTheme="majorHAnsi" w:hAnsiTheme="majorHAnsi"/>
        </w:rPr>
        <w:t xml:space="preserve">greater numbers of </w:t>
      </w:r>
      <w:r w:rsidR="00D404E7" w:rsidRPr="000230C8">
        <w:rPr>
          <w:rFonts w:asciiTheme="majorHAnsi" w:hAnsiTheme="majorHAnsi"/>
        </w:rPr>
        <w:t xml:space="preserve">veterans with disabilities </w:t>
      </w:r>
      <w:r w:rsidR="00866D63" w:rsidRPr="000230C8">
        <w:rPr>
          <w:rFonts w:asciiTheme="majorHAnsi" w:hAnsiTheme="majorHAnsi"/>
        </w:rPr>
        <w:t xml:space="preserve">who are returning to school </w:t>
      </w:r>
      <w:r w:rsidR="004409A8" w:rsidRPr="000230C8">
        <w:rPr>
          <w:rFonts w:asciiTheme="majorHAnsi" w:hAnsiTheme="majorHAnsi"/>
        </w:rPr>
        <w:t xml:space="preserve">– </w:t>
      </w:r>
      <w:r w:rsidR="00F156FF" w:rsidRPr="000230C8">
        <w:rPr>
          <w:rFonts w:asciiTheme="majorHAnsi" w:hAnsiTheme="majorHAnsi"/>
        </w:rPr>
        <w:t xml:space="preserve">call for the kinds of flexible and </w:t>
      </w:r>
      <w:r w:rsidR="004E6E32" w:rsidRPr="000230C8">
        <w:rPr>
          <w:rFonts w:asciiTheme="majorHAnsi" w:hAnsiTheme="majorHAnsi"/>
        </w:rPr>
        <w:t>dynamic</w:t>
      </w:r>
      <w:r w:rsidR="00F156FF" w:rsidRPr="000230C8">
        <w:rPr>
          <w:rFonts w:asciiTheme="majorHAnsi" w:hAnsiTheme="majorHAnsi"/>
        </w:rPr>
        <w:t xml:space="preserve"> learning environments that online</w:t>
      </w:r>
      <w:r w:rsidR="00BE01A1" w:rsidRPr="000230C8">
        <w:rPr>
          <w:rFonts w:asciiTheme="majorHAnsi" w:hAnsiTheme="majorHAnsi"/>
        </w:rPr>
        <w:t xml:space="preserve"> and asynchronous</w:t>
      </w:r>
      <w:r w:rsidR="00F156FF" w:rsidRPr="000230C8">
        <w:rPr>
          <w:rFonts w:asciiTheme="majorHAnsi" w:hAnsiTheme="majorHAnsi"/>
        </w:rPr>
        <w:t xml:space="preserve"> education make</w:t>
      </w:r>
      <w:r w:rsidR="00CD59EB" w:rsidRPr="000230C8">
        <w:rPr>
          <w:rFonts w:asciiTheme="majorHAnsi" w:hAnsiTheme="majorHAnsi"/>
        </w:rPr>
        <w:t>s</w:t>
      </w:r>
      <w:r w:rsidR="00F156FF" w:rsidRPr="000230C8">
        <w:rPr>
          <w:rFonts w:asciiTheme="majorHAnsi" w:hAnsiTheme="majorHAnsi"/>
        </w:rPr>
        <w:t xml:space="preserve"> possible</w:t>
      </w:r>
      <w:r w:rsidR="00D26A86" w:rsidRPr="000230C8">
        <w:rPr>
          <w:rFonts w:asciiTheme="majorHAnsi" w:hAnsiTheme="majorHAnsi"/>
        </w:rPr>
        <w:t xml:space="preserve">. </w:t>
      </w:r>
    </w:p>
    <w:p w:rsidR="001C5E0E" w:rsidRPr="000230C8" w:rsidRDefault="004101E0" w:rsidP="006906FF">
      <w:pPr>
        <w:spacing w:line="480" w:lineRule="auto"/>
        <w:ind w:firstLine="720"/>
        <w:rPr>
          <w:rFonts w:asciiTheme="majorHAnsi" w:hAnsiTheme="majorHAnsi"/>
        </w:rPr>
      </w:pPr>
      <w:r w:rsidRPr="000230C8">
        <w:rPr>
          <w:rFonts w:asciiTheme="majorHAnsi" w:hAnsiTheme="majorHAnsi"/>
        </w:rPr>
        <w:t>O</w:t>
      </w:r>
      <w:r w:rsidR="00DA394E" w:rsidRPr="000230C8">
        <w:rPr>
          <w:rFonts w:asciiTheme="majorHAnsi" w:hAnsiTheme="majorHAnsi"/>
        </w:rPr>
        <w:t>nline</w:t>
      </w:r>
      <w:r w:rsidR="00883A8F" w:rsidRPr="000230C8">
        <w:rPr>
          <w:rFonts w:asciiTheme="majorHAnsi" w:hAnsiTheme="majorHAnsi"/>
        </w:rPr>
        <w:t xml:space="preserve"> </w:t>
      </w:r>
      <w:r w:rsidR="005512BD" w:rsidRPr="000230C8">
        <w:rPr>
          <w:rFonts w:asciiTheme="majorHAnsi" w:hAnsiTheme="majorHAnsi"/>
        </w:rPr>
        <w:t xml:space="preserve">and asynchronous </w:t>
      </w:r>
      <w:r w:rsidR="00883A8F" w:rsidRPr="000230C8">
        <w:rPr>
          <w:rFonts w:asciiTheme="majorHAnsi" w:hAnsiTheme="majorHAnsi"/>
        </w:rPr>
        <w:t>course providers</w:t>
      </w:r>
      <w:r w:rsidR="00DA394E" w:rsidRPr="000230C8">
        <w:rPr>
          <w:rFonts w:asciiTheme="majorHAnsi" w:hAnsiTheme="majorHAnsi"/>
        </w:rPr>
        <w:t xml:space="preserve"> </w:t>
      </w:r>
      <w:r w:rsidR="003F16AA" w:rsidRPr="000230C8">
        <w:rPr>
          <w:rFonts w:asciiTheme="majorHAnsi" w:hAnsiTheme="majorHAnsi"/>
        </w:rPr>
        <w:t xml:space="preserve">are particularly </w:t>
      </w:r>
      <w:r w:rsidR="003D76A6" w:rsidRPr="000230C8">
        <w:rPr>
          <w:rFonts w:asciiTheme="majorHAnsi" w:hAnsiTheme="majorHAnsi"/>
        </w:rPr>
        <w:t>disadvantaged</w:t>
      </w:r>
      <w:r w:rsidR="003F16AA" w:rsidRPr="000230C8">
        <w:rPr>
          <w:rFonts w:asciiTheme="majorHAnsi" w:hAnsiTheme="majorHAnsi"/>
        </w:rPr>
        <w:t xml:space="preserve"> </w:t>
      </w:r>
      <w:r w:rsidR="00BE4A81" w:rsidRPr="000230C8">
        <w:rPr>
          <w:rFonts w:asciiTheme="majorHAnsi" w:hAnsiTheme="majorHAnsi"/>
        </w:rPr>
        <w:t xml:space="preserve">by section 1201. </w:t>
      </w:r>
      <w:r w:rsidR="00CF31CE" w:rsidRPr="000230C8">
        <w:rPr>
          <w:rFonts w:asciiTheme="majorHAnsi" w:hAnsiTheme="majorHAnsi"/>
        </w:rPr>
        <w:t>Fearful of violating section 1201’s anticircumvention prohibitions, i</w:t>
      </w:r>
      <w:r w:rsidR="00AB5A98" w:rsidRPr="000230C8">
        <w:rPr>
          <w:rFonts w:asciiTheme="majorHAnsi" w:hAnsiTheme="majorHAnsi"/>
        </w:rPr>
        <w:t xml:space="preserve">nstructors </w:t>
      </w:r>
      <w:r w:rsidR="005C2BC9" w:rsidRPr="000230C8">
        <w:rPr>
          <w:rFonts w:asciiTheme="majorHAnsi" w:hAnsiTheme="majorHAnsi"/>
        </w:rPr>
        <w:t xml:space="preserve">who design and teach these courses </w:t>
      </w:r>
      <w:r w:rsidR="00BE4A81" w:rsidRPr="000230C8">
        <w:rPr>
          <w:rFonts w:asciiTheme="majorHAnsi" w:hAnsiTheme="majorHAnsi"/>
        </w:rPr>
        <w:t>often</w:t>
      </w:r>
      <w:r w:rsidR="002C30D6" w:rsidRPr="000230C8">
        <w:rPr>
          <w:rFonts w:asciiTheme="majorHAnsi" w:hAnsiTheme="majorHAnsi"/>
        </w:rPr>
        <w:t xml:space="preserve"> forego use of certain materials or they </w:t>
      </w:r>
      <w:r w:rsidR="00883A8F" w:rsidRPr="000230C8">
        <w:rPr>
          <w:rFonts w:asciiTheme="majorHAnsi" w:hAnsiTheme="majorHAnsi"/>
        </w:rPr>
        <w:t xml:space="preserve">alter the content they provide, whether by choosing different content from that provided in a face-to-face teaching environment or by choosing less relevant or lower quality content than they might otherwise fairly use. Section 1201 should not </w:t>
      </w:r>
      <w:r w:rsidR="001B0DD2" w:rsidRPr="000230C8">
        <w:rPr>
          <w:rFonts w:asciiTheme="majorHAnsi" w:hAnsiTheme="majorHAnsi"/>
        </w:rPr>
        <w:t>require instr</w:t>
      </w:r>
      <w:r w:rsidR="00632C61" w:rsidRPr="000230C8">
        <w:rPr>
          <w:rFonts w:asciiTheme="majorHAnsi" w:hAnsiTheme="majorHAnsi"/>
        </w:rPr>
        <w:t xml:space="preserve">uctors teaching the same course to </w:t>
      </w:r>
      <w:r w:rsidR="001B0DD2" w:rsidRPr="000230C8">
        <w:rPr>
          <w:rFonts w:asciiTheme="majorHAnsi" w:hAnsiTheme="majorHAnsi"/>
        </w:rPr>
        <w:t xml:space="preserve">choose different content </w:t>
      </w:r>
      <w:r w:rsidR="00632C61" w:rsidRPr="000230C8">
        <w:rPr>
          <w:rFonts w:asciiTheme="majorHAnsi" w:hAnsiTheme="majorHAnsi"/>
        </w:rPr>
        <w:t>for different platforms and environments</w:t>
      </w:r>
      <w:r w:rsidR="00AD5DE0" w:rsidRPr="000230C8">
        <w:rPr>
          <w:rFonts w:asciiTheme="majorHAnsi" w:hAnsiTheme="majorHAnsi"/>
        </w:rPr>
        <w:t xml:space="preserve">. Nor should section 1201 create </w:t>
      </w:r>
      <w:r w:rsidR="001B0DD2" w:rsidRPr="000230C8">
        <w:rPr>
          <w:rFonts w:asciiTheme="majorHAnsi" w:hAnsiTheme="majorHAnsi"/>
        </w:rPr>
        <w:t xml:space="preserve">barriers to </w:t>
      </w:r>
      <w:r w:rsidR="00971574" w:rsidRPr="000230C8">
        <w:rPr>
          <w:rFonts w:asciiTheme="majorHAnsi" w:hAnsiTheme="majorHAnsi"/>
        </w:rPr>
        <w:t>developing</w:t>
      </w:r>
      <w:r w:rsidR="00883A8F" w:rsidRPr="000230C8">
        <w:rPr>
          <w:rFonts w:asciiTheme="majorHAnsi" w:hAnsiTheme="majorHAnsi"/>
        </w:rPr>
        <w:t xml:space="preserve"> </w:t>
      </w:r>
      <w:r w:rsidR="00EE1E8E" w:rsidRPr="000230C8">
        <w:rPr>
          <w:rFonts w:asciiTheme="majorHAnsi" w:hAnsiTheme="majorHAnsi"/>
        </w:rPr>
        <w:t>novel and transformative</w:t>
      </w:r>
      <w:r w:rsidR="00883A8F" w:rsidRPr="000230C8">
        <w:rPr>
          <w:rFonts w:asciiTheme="majorHAnsi" w:hAnsiTheme="majorHAnsi"/>
        </w:rPr>
        <w:t xml:space="preserve"> instructional methods.</w:t>
      </w:r>
      <w:r w:rsidR="0000361F" w:rsidRPr="000230C8">
        <w:rPr>
          <w:rFonts w:asciiTheme="majorHAnsi" w:hAnsiTheme="majorHAnsi"/>
        </w:rPr>
        <w:t xml:space="preserve"> </w:t>
      </w:r>
      <w:r w:rsidR="001B11B0" w:rsidRPr="000230C8">
        <w:rPr>
          <w:rFonts w:asciiTheme="majorHAnsi" w:hAnsiTheme="majorHAnsi"/>
        </w:rPr>
        <w:t xml:space="preserve">Research and best practices </w:t>
      </w:r>
      <w:r w:rsidR="00CF76DC" w:rsidRPr="000230C8">
        <w:rPr>
          <w:rFonts w:asciiTheme="majorHAnsi" w:hAnsiTheme="majorHAnsi"/>
        </w:rPr>
        <w:t xml:space="preserve">show </w:t>
      </w:r>
      <w:r w:rsidR="001B11B0" w:rsidRPr="000230C8">
        <w:rPr>
          <w:rFonts w:asciiTheme="majorHAnsi" w:hAnsiTheme="majorHAnsi"/>
        </w:rPr>
        <w:t>that much instruction</w:t>
      </w:r>
      <w:r w:rsidR="00CF76DC" w:rsidRPr="000230C8">
        <w:rPr>
          <w:rFonts w:asciiTheme="majorHAnsi" w:hAnsiTheme="majorHAnsi"/>
        </w:rPr>
        <w:t xml:space="preserve"> can and should be moved </w:t>
      </w:r>
      <w:r w:rsidR="00165B2A" w:rsidRPr="000230C8">
        <w:rPr>
          <w:rFonts w:asciiTheme="majorHAnsi" w:hAnsiTheme="majorHAnsi"/>
        </w:rPr>
        <w:t xml:space="preserve">to </w:t>
      </w:r>
      <w:r w:rsidR="00CF76DC" w:rsidRPr="000230C8">
        <w:rPr>
          <w:rFonts w:asciiTheme="majorHAnsi" w:hAnsiTheme="majorHAnsi"/>
        </w:rPr>
        <w:t xml:space="preserve">online </w:t>
      </w:r>
      <w:r w:rsidR="00165B2A" w:rsidRPr="000230C8">
        <w:rPr>
          <w:rFonts w:asciiTheme="majorHAnsi" w:hAnsiTheme="majorHAnsi"/>
        </w:rPr>
        <w:t xml:space="preserve">or asynchronous platforms </w:t>
      </w:r>
      <w:r w:rsidR="00CF76DC" w:rsidRPr="000230C8">
        <w:rPr>
          <w:rFonts w:asciiTheme="majorHAnsi" w:hAnsiTheme="majorHAnsi"/>
        </w:rPr>
        <w:t>and yet, thanks to section 1201,</w:t>
      </w:r>
      <w:r w:rsidR="001B11B0" w:rsidRPr="000230C8">
        <w:rPr>
          <w:rFonts w:asciiTheme="majorHAnsi" w:hAnsiTheme="majorHAnsi"/>
        </w:rPr>
        <w:t xml:space="preserve"> </w:t>
      </w:r>
      <w:r w:rsidR="00393CD0" w:rsidRPr="000230C8">
        <w:rPr>
          <w:rFonts w:asciiTheme="majorHAnsi" w:hAnsiTheme="majorHAnsi"/>
        </w:rPr>
        <w:t>such</w:t>
      </w:r>
      <w:r w:rsidR="001B11B0" w:rsidRPr="000230C8">
        <w:rPr>
          <w:rFonts w:asciiTheme="majorHAnsi" w:hAnsiTheme="majorHAnsi"/>
        </w:rPr>
        <w:t xml:space="preserve"> educational modalities </w:t>
      </w:r>
      <w:r w:rsidR="002A66B9" w:rsidRPr="000230C8">
        <w:rPr>
          <w:rFonts w:asciiTheme="majorHAnsi" w:hAnsiTheme="majorHAnsi"/>
        </w:rPr>
        <w:t xml:space="preserve">must be </w:t>
      </w:r>
      <w:r w:rsidR="001B11B0" w:rsidRPr="000230C8">
        <w:rPr>
          <w:rFonts w:asciiTheme="majorHAnsi" w:hAnsiTheme="majorHAnsi"/>
        </w:rPr>
        <w:t>treated as second-tier, lower-quality forms of instruction than in-person instruction.</w:t>
      </w:r>
      <w:r w:rsidR="006D1BB8" w:rsidRPr="000230C8">
        <w:rPr>
          <w:rFonts w:asciiTheme="majorHAnsi" w:hAnsiTheme="majorHAnsi"/>
        </w:rPr>
        <w:tab/>
      </w:r>
    </w:p>
    <w:p w:rsidR="00E23121" w:rsidRPr="000230C8" w:rsidRDefault="00160D1A" w:rsidP="001C5E0E">
      <w:pPr>
        <w:spacing w:line="480" w:lineRule="auto"/>
        <w:ind w:firstLine="720"/>
        <w:rPr>
          <w:rFonts w:asciiTheme="majorHAnsi" w:hAnsiTheme="majorHAnsi"/>
        </w:rPr>
      </w:pPr>
      <w:r w:rsidRPr="000230C8">
        <w:rPr>
          <w:rFonts w:asciiTheme="majorHAnsi" w:hAnsiTheme="majorHAnsi"/>
        </w:rPr>
        <w:t>Some</w:t>
      </w:r>
      <w:r w:rsidR="00BF2496" w:rsidRPr="000230C8">
        <w:rPr>
          <w:rFonts w:asciiTheme="majorHAnsi" w:hAnsiTheme="majorHAnsi"/>
        </w:rPr>
        <w:t xml:space="preserve"> have argued that the TEACH Act (17 USC § 110(2)) could be used</w:t>
      </w:r>
      <w:r w:rsidR="00E23121" w:rsidRPr="000230C8">
        <w:rPr>
          <w:rFonts w:asciiTheme="majorHAnsi" w:hAnsiTheme="majorHAnsi"/>
        </w:rPr>
        <w:t xml:space="preserve"> </w:t>
      </w:r>
      <w:r w:rsidR="00BF2496" w:rsidRPr="000230C8">
        <w:rPr>
          <w:rFonts w:asciiTheme="majorHAnsi" w:hAnsiTheme="majorHAnsi"/>
        </w:rPr>
        <w:t xml:space="preserve">to </w:t>
      </w:r>
      <w:r w:rsidR="00307A0C" w:rsidRPr="000230C8">
        <w:rPr>
          <w:rFonts w:asciiTheme="majorHAnsi" w:hAnsiTheme="majorHAnsi"/>
        </w:rPr>
        <w:t>determine</w:t>
      </w:r>
      <w:r w:rsidR="00BF2496" w:rsidRPr="000230C8">
        <w:rPr>
          <w:rFonts w:asciiTheme="majorHAnsi" w:hAnsiTheme="majorHAnsi"/>
        </w:rPr>
        <w:t xml:space="preserve"> what is and what is not </w:t>
      </w:r>
      <w:r w:rsidR="00F70938" w:rsidRPr="000230C8">
        <w:rPr>
          <w:rFonts w:asciiTheme="majorHAnsi" w:hAnsiTheme="majorHAnsi"/>
        </w:rPr>
        <w:t xml:space="preserve">authorized </w:t>
      </w:r>
      <w:r w:rsidR="00BF2496" w:rsidRPr="000230C8">
        <w:rPr>
          <w:rFonts w:asciiTheme="majorHAnsi" w:hAnsiTheme="majorHAnsi"/>
        </w:rPr>
        <w:t xml:space="preserve">in this area. We </w:t>
      </w:r>
      <w:r w:rsidR="00E23121" w:rsidRPr="000230C8">
        <w:rPr>
          <w:rFonts w:asciiTheme="majorHAnsi" w:hAnsiTheme="majorHAnsi"/>
        </w:rPr>
        <w:t xml:space="preserve">do not </w:t>
      </w:r>
      <w:r w:rsidR="00BF2496" w:rsidRPr="000230C8">
        <w:rPr>
          <w:rFonts w:asciiTheme="majorHAnsi" w:hAnsiTheme="majorHAnsi"/>
        </w:rPr>
        <w:t xml:space="preserve">believe, however, that the TEACH Act </w:t>
      </w:r>
      <w:r w:rsidR="00E23121" w:rsidRPr="000230C8">
        <w:rPr>
          <w:rFonts w:asciiTheme="majorHAnsi" w:hAnsiTheme="majorHAnsi"/>
        </w:rPr>
        <w:t>provides</w:t>
      </w:r>
      <w:r w:rsidR="00BF2496" w:rsidRPr="000230C8">
        <w:rPr>
          <w:rFonts w:asciiTheme="majorHAnsi" w:hAnsiTheme="majorHAnsi"/>
        </w:rPr>
        <w:t xml:space="preserve"> a </w:t>
      </w:r>
      <w:r w:rsidR="00AE6BF9" w:rsidRPr="000230C8">
        <w:rPr>
          <w:rFonts w:asciiTheme="majorHAnsi" w:hAnsiTheme="majorHAnsi"/>
        </w:rPr>
        <w:t>help</w:t>
      </w:r>
      <w:r w:rsidR="00E23121" w:rsidRPr="000230C8">
        <w:rPr>
          <w:rFonts w:asciiTheme="majorHAnsi" w:hAnsiTheme="majorHAnsi"/>
        </w:rPr>
        <w:t>ful</w:t>
      </w:r>
      <w:r w:rsidR="00BF2496" w:rsidRPr="000230C8">
        <w:rPr>
          <w:rFonts w:asciiTheme="majorHAnsi" w:hAnsiTheme="majorHAnsi"/>
        </w:rPr>
        <w:t xml:space="preserve"> guidepost</w:t>
      </w:r>
      <w:r w:rsidR="00E23121" w:rsidRPr="000230C8">
        <w:rPr>
          <w:rFonts w:asciiTheme="majorHAnsi" w:hAnsiTheme="majorHAnsi"/>
        </w:rPr>
        <w:t xml:space="preserve"> in the section 1201 context</w:t>
      </w:r>
      <w:r w:rsidR="00BF2496" w:rsidRPr="000230C8">
        <w:rPr>
          <w:rFonts w:asciiTheme="majorHAnsi" w:hAnsiTheme="majorHAnsi"/>
        </w:rPr>
        <w:t>.</w:t>
      </w:r>
      <w:r w:rsidR="00E23121" w:rsidRPr="000230C8">
        <w:rPr>
          <w:rFonts w:asciiTheme="majorHAnsi" w:hAnsiTheme="majorHAnsi"/>
        </w:rPr>
        <w:t xml:space="preserve"> </w:t>
      </w:r>
      <w:r w:rsidR="0083069F" w:rsidRPr="000230C8">
        <w:rPr>
          <w:rFonts w:asciiTheme="majorHAnsi" w:hAnsiTheme="majorHAnsi"/>
        </w:rPr>
        <w:t xml:space="preserve">Although </w:t>
      </w:r>
      <w:r w:rsidR="0083069F" w:rsidRPr="000230C8">
        <w:rPr>
          <w:rFonts w:asciiTheme="majorHAnsi" w:hAnsiTheme="majorHAnsi"/>
        </w:rPr>
        <w:lastRenderedPageBreak/>
        <w:t xml:space="preserve">the TEACH Act </w:t>
      </w:r>
      <w:r w:rsidR="00307A0C" w:rsidRPr="000230C8">
        <w:rPr>
          <w:rFonts w:asciiTheme="majorHAnsi" w:hAnsiTheme="majorHAnsi"/>
        </w:rPr>
        <w:t>was intended to</w:t>
      </w:r>
      <w:r w:rsidR="0083069F" w:rsidRPr="000230C8">
        <w:rPr>
          <w:rFonts w:asciiTheme="majorHAnsi" w:hAnsiTheme="majorHAnsi"/>
        </w:rPr>
        <w:t xml:space="preserve"> </w:t>
      </w:r>
      <w:r w:rsidR="00307A0C" w:rsidRPr="000230C8">
        <w:rPr>
          <w:rFonts w:asciiTheme="majorHAnsi" w:hAnsiTheme="majorHAnsi"/>
        </w:rPr>
        <w:t>accommodate</w:t>
      </w:r>
      <w:r w:rsidR="0083069F" w:rsidRPr="000230C8">
        <w:rPr>
          <w:rFonts w:asciiTheme="majorHAnsi" w:hAnsiTheme="majorHAnsi"/>
        </w:rPr>
        <w:t xml:space="preserve"> sharing content in distance education contexts, many of its restrictions are unworkably limited. In particular, the requirement that content shared via TEACH Act provisions be made inaccessible to students after a “class session” is over is inconsistent with best practices in online education (which allow students to review materials throughout the time they are enrolled in a course, or even throughout an integrated degree program). The requirement is also increasingly difficult to apply to online instruction at all – in a disintermediated course, when does the “class session” begin or end? In short, very few universities employ or rely on the TEACH Act’s outdated and labyrinthine provisions when deciding how and what uses to make of copyrighted works.</w:t>
      </w:r>
      <w:r w:rsidR="00F70938" w:rsidRPr="000230C8">
        <w:rPr>
          <w:rFonts w:asciiTheme="majorHAnsi" w:hAnsiTheme="majorHAnsi"/>
        </w:rPr>
        <w:t xml:space="preserve"> Contrary to the objective of the TEACH Act, it is simpler (but by no means simple) to wade into the complexities of a fair use analysis. </w:t>
      </w:r>
    </w:p>
    <w:p w:rsidR="00641E56" w:rsidRPr="000230C8" w:rsidRDefault="0083069F" w:rsidP="004D0BD2">
      <w:pPr>
        <w:spacing w:line="480" w:lineRule="auto"/>
        <w:ind w:firstLine="720"/>
        <w:rPr>
          <w:rFonts w:asciiTheme="majorHAnsi" w:hAnsiTheme="majorHAnsi"/>
        </w:rPr>
      </w:pPr>
      <w:r w:rsidRPr="000230C8">
        <w:rPr>
          <w:rFonts w:asciiTheme="majorHAnsi" w:hAnsiTheme="majorHAnsi"/>
        </w:rPr>
        <w:t xml:space="preserve">Fair use, </w:t>
      </w:r>
      <w:r w:rsidR="00E23121" w:rsidRPr="000230C8">
        <w:rPr>
          <w:rFonts w:asciiTheme="majorHAnsi" w:hAnsiTheme="majorHAnsi"/>
        </w:rPr>
        <w:t xml:space="preserve">which Congress </w:t>
      </w:r>
      <w:r w:rsidR="00C123B8" w:rsidRPr="000230C8">
        <w:rPr>
          <w:rFonts w:asciiTheme="majorHAnsi" w:hAnsiTheme="majorHAnsi"/>
        </w:rPr>
        <w:t>took care to reference</w:t>
      </w:r>
      <w:r w:rsidR="00E23121" w:rsidRPr="000230C8">
        <w:rPr>
          <w:rFonts w:asciiTheme="majorHAnsi" w:hAnsiTheme="majorHAnsi"/>
        </w:rPr>
        <w:t xml:space="preserve"> in the language of section 1201, is more flexible than the TEACH Act. And it </w:t>
      </w:r>
      <w:r w:rsidRPr="000230C8">
        <w:rPr>
          <w:rFonts w:asciiTheme="majorHAnsi" w:hAnsiTheme="majorHAnsi"/>
        </w:rPr>
        <w:t xml:space="preserve">has proven to be a reliable tool for implementing new educational practices that embrace technologies to enrich the educational experience and provide efficiencies for institutions and students. Especially in online instructional videos, </w:t>
      </w:r>
      <w:r w:rsidR="00066851" w:rsidRPr="000230C8">
        <w:rPr>
          <w:rFonts w:asciiTheme="majorHAnsi" w:hAnsiTheme="majorHAnsi"/>
        </w:rPr>
        <w:t xml:space="preserve">for </w:t>
      </w:r>
      <w:r w:rsidR="000045AE" w:rsidRPr="000230C8">
        <w:rPr>
          <w:rFonts w:asciiTheme="majorHAnsi" w:hAnsiTheme="majorHAnsi"/>
        </w:rPr>
        <w:t>instance</w:t>
      </w:r>
      <w:r w:rsidR="00066851" w:rsidRPr="000230C8">
        <w:rPr>
          <w:rFonts w:asciiTheme="majorHAnsi" w:hAnsiTheme="majorHAnsi"/>
        </w:rPr>
        <w:t xml:space="preserve">, </w:t>
      </w:r>
      <w:r w:rsidRPr="000230C8">
        <w:rPr>
          <w:rFonts w:asciiTheme="majorHAnsi" w:hAnsiTheme="majorHAnsi"/>
        </w:rPr>
        <w:t xml:space="preserve">fair use is often relied on to reproduce images on slides and may incorporate video or audio clips under a fair use rationale. </w:t>
      </w:r>
      <w:r w:rsidR="00E23121" w:rsidRPr="000230C8">
        <w:rPr>
          <w:rFonts w:asciiTheme="majorHAnsi" w:hAnsiTheme="majorHAnsi"/>
        </w:rPr>
        <w:t xml:space="preserve">Accordingly, we </w:t>
      </w:r>
      <w:r w:rsidR="009B27DB" w:rsidRPr="000230C8">
        <w:rPr>
          <w:rFonts w:asciiTheme="majorHAnsi" w:hAnsiTheme="majorHAnsi"/>
        </w:rPr>
        <w:t xml:space="preserve">urge that any </w:t>
      </w:r>
      <w:r w:rsidR="002C582D" w:rsidRPr="000230C8">
        <w:rPr>
          <w:rFonts w:asciiTheme="majorHAnsi" w:hAnsiTheme="majorHAnsi"/>
        </w:rPr>
        <w:t xml:space="preserve">changes to section 1201 </w:t>
      </w:r>
      <w:r w:rsidR="00414EC3" w:rsidRPr="000230C8">
        <w:rPr>
          <w:rFonts w:asciiTheme="majorHAnsi" w:hAnsiTheme="majorHAnsi"/>
        </w:rPr>
        <w:t xml:space="preserve">explicitly </w:t>
      </w:r>
      <w:r w:rsidR="00BE725A" w:rsidRPr="000230C8">
        <w:rPr>
          <w:rFonts w:asciiTheme="majorHAnsi" w:hAnsiTheme="majorHAnsi"/>
        </w:rPr>
        <w:t>state</w:t>
      </w:r>
      <w:r w:rsidR="002C582D" w:rsidRPr="000230C8">
        <w:rPr>
          <w:rFonts w:asciiTheme="majorHAnsi" w:hAnsiTheme="majorHAnsi"/>
        </w:rPr>
        <w:t xml:space="preserve"> </w:t>
      </w:r>
      <w:r w:rsidR="00414EC3" w:rsidRPr="000230C8">
        <w:rPr>
          <w:rFonts w:asciiTheme="majorHAnsi" w:hAnsiTheme="majorHAnsi"/>
        </w:rPr>
        <w:t>that section 1201 should in no way hinder uses that may fall within the ambit of 17 USC §</w:t>
      </w:r>
      <w:r w:rsidR="00B027B5" w:rsidRPr="000230C8">
        <w:rPr>
          <w:rFonts w:asciiTheme="majorHAnsi" w:hAnsiTheme="majorHAnsi"/>
        </w:rPr>
        <w:t xml:space="preserve"> 107</w:t>
      </w:r>
      <w:r w:rsidR="00414EC3" w:rsidRPr="000230C8">
        <w:rPr>
          <w:rFonts w:asciiTheme="majorHAnsi" w:hAnsiTheme="majorHAnsi"/>
        </w:rPr>
        <w:t>.</w:t>
      </w:r>
    </w:p>
    <w:p w:rsidR="0083069F" w:rsidRPr="000230C8" w:rsidRDefault="0083069F" w:rsidP="004D0BD2">
      <w:pPr>
        <w:spacing w:line="480" w:lineRule="auto"/>
        <w:ind w:firstLine="720"/>
        <w:rPr>
          <w:rFonts w:asciiTheme="majorHAnsi" w:hAnsiTheme="majorHAnsi"/>
        </w:rPr>
      </w:pPr>
    </w:p>
    <w:p w:rsidR="0083069F" w:rsidRPr="000230C8" w:rsidRDefault="0083069F" w:rsidP="0083069F">
      <w:pPr>
        <w:spacing w:line="480" w:lineRule="auto"/>
        <w:rPr>
          <w:rFonts w:asciiTheme="majorHAnsi" w:hAnsiTheme="majorHAnsi"/>
          <w:b/>
          <w:u w:val="single"/>
        </w:rPr>
      </w:pPr>
      <w:r w:rsidRPr="000230C8">
        <w:rPr>
          <w:rFonts w:asciiTheme="majorHAnsi" w:hAnsiTheme="majorHAnsi"/>
          <w:b/>
          <w:u w:val="single"/>
        </w:rPr>
        <w:t>Section 1201 is Procedurally</w:t>
      </w:r>
      <w:r w:rsidR="004D0BD2" w:rsidRPr="000230C8">
        <w:rPr>
          <w:rFonts w:asciiTheme="majorHAnsi" w:hAnsiTheme="majorHAnsi"/>
          <w:b/>
          <w:u w:val="single"/>
        </w:rPr>
        <w:t xml:space="preserve"> Flawed</w:t>
      </w:r>
    </w:p>
    <w:p w:rsidR="00082FFE" w:rsidRPr="000230C8" w:rsidRDefault="00082FFE" w:rsidP="00082FFE">
      <w:pPr>
        <w:spacing w:line="480" w:lineRule="auto"/>
        <w:ind w:firstLine="720"/>
        <w:rPr>
          <w:rFonts w:asciiTheme="majorHAnsi" w:hAnsiTheme="majorHAnsi"/>
        </w:rPr>
      </w:pPr>
      <w:r w:rsidRPr="000230C8">
        <w:rPr>
          <w:rFonts w:asciiTheme="majorHAnsi" w:hAnsiTheme="majorHAnsi"/>
        </w:rPr>
        <w:lastRenderedPageBreak/>
        <w:t xml:space="preserve">The Section 1201(a)(1) rulemaking process, which authorizes the Librarian of Congress to </w:t>
      </w:r>
      <w:r w:rsidR="00642F41" w:rsidRPr="000230C8">
        <w:rPr>
          <w:rFonts w:asciiTheme="majorHAnsi" w:hAnsiTheme="majorHAnsi"/>
        </w:rPr>
        <w:t>consider</w:t>
      </w:r>
      <w:r w:rsidRPr="000230C8">
        <w:rPr>
          <w:rFonts w:asciiTheme="majorHAnsi" w:hAnsiTheme="majorHAnsi"/>
        </w:rPr>
        <w:t xml:space="preserve"> possible temporary exemptions to section 1201(a)(1)’s prohibition on the circu</w:t>
      </w:r>
      <w:r w:rsidR="009A28B4" w:rsidRPr="000230C8">
        <w:rPr>
          <w:rFonts w:asciiTheme="majorHAnsi" w:hAnsiTheme="majorHAnsi"/>
        </w:rPr>
        <w:t xml:space="preserve">mvention of access controls, </w:t>
      </w:r>
      <w:r w:rsidR="004B2032" w:rsidRPr="000230C8">
        <w:rPr>
          <w:rFonts w:asciiTheme="majorHAnsi" w:hAnsiTheme="majorHAnsi"/>
        </w:rPr>
        <w:t>is arduous for participants and adjudicators alike.</w:t>
      </w:r>
      <w:r w:rsidR="00C7488F" w:rsidRPr="000230C8">
        <w:rPr>
          <w:rStyle w:val="FootnoteReference"/>
          <w:rFonts w:asciiTheme="majorHAnsi" w:hAnsiTheme="majorHAnsi"/>
        </w:rPr>
        <w:footnoteReference w:id="4"/>
      </w:r>
      <w:r w:rsidR="00C7488F" w:rsidRPr="000230C8">
        <w:rPr>
          <w:rFonts w:asciiTheme="majorHAnsi" w:hAnsiTheme="majorHAnsi"/>
        </w:rPr>
        <w:t xml:space="preserve"> </w:t>
      </w:r>
      <w:r w:rsidR="004B2032" w:rsidRPr="000230C8">
        <w:rPr>
          <w:rFonts w:asciiTheme="majorHAnsi" w:hAnsiTheme="majorHAnsi"/>
        </w:rPr>
        <w:t xml:space="preserve">And it </w:t>
      </w:r>
      <w:r w:rsidR="00AA3FE3" w:rsidRPr="000230C8">
        <w:rPr>
          <w:rFonts w:asciiTheme="majorHAnsi" w:hAnsiTheme="majorHAnsi"/>
        </w:rPr>
        <w:t>is</w:t>
      </w:r>
      <w:r w:rsidR="009123C7" w:rsidRPr="000230C8">
        <w:rPr>
          <w:rFonts w:asciiTheme="majorHAnsi" w:hAnsiTheme="majorHAnsi"/>
        </w:rPr>
        <w:t xml:space="preserve"> </w:t>
      </w:r>
      <w:r w:rsidRPr="000230C8">
        <w:rPr>
          <w:rFonts w:asciiTheme="majorHAnsi" w:hAnsiTheme="majorHAnsi"/>
        </w:rPr>
        <w:t xml:space="preserve">disproportionately </w:t>
      </w:r>
      <w:r w:rsidR="00120D8F" w:rsidRPr="000230C8">
        <w:rPr>
          <w:rFonts w:asciiTheme="majorHAnsi" w:hAnsiTheme="majorHAnsi"/>
        </w:rPr>
        <w:t>burdensome</w:t>
      </w:r>
      <w:r w:rsidRPr="000230C8">
        <w:rPr>
          <w:rFonts w:asciiTheme="majorHAnsi" w:hAnsiTheme="majorHAnsi"/>
        </w:rPr>
        <w:t xml:space="preserve"> for nonprofit</w:t>
      </w:r>
      <w:r w:rsidR="00C24FAD" w:rsidRPr="000230C8">
        <w:rPr>
          <w:rFonts w:asciiTheme="majorHAnsi" w:hAnsiTheme="majorHAnsi"/>
        </w:rPr>
        <w:t xml:space="preserve"> and individual</w:t>
      </w:r>
      <w:r w:rsidRPr="000230C8">
        <w:rPr>
          <w:rFonts w:asciiTheme="majorHAnsi" w:hAnsiTheme="majorHAnsi"/>
        </w:rPr>
        <w:t xml:space="preserve"> participants.</w:t>
      </w:r>
      <w:r w:rsidR="00C7488F" w:rsidRPr="000230C8">
        <w:rPr>
          <w:rFonts w:asciiTheme="majorHAnsi" w:hAnsiTheme="majorHAnsi"/>
        </w:rPr>
        <w:t xml:space="preserve"> </w:t>
      </w:r>
      <w:r w:rsidR="002A1AB9" w:rsidRPr="000230C8">
        <w:rPr>
          <w:rFonts w:asciiTheme="majorHAnsi" w:hAnsiTheme="majorHAnsi"/>
        </w:rPr>
        <w:t xml:space="preserve">Moreover, as we will explain below, it is unclear that the </w:t>
      </w:r>
      <w:r w:rsidR="002A24DE" w:rsidRPr="000230C8">
        <w:rPr>
          <w:rFonts w:asciiTheme="majorHAnsi" w:hAnsiTheme="majorHAnsi"/>
        </w:rPr>
        <w:t xml:space="preserve">extraordinary effort required to </w:t>
      </w:r>
      <w:r w:rsidR="00524D9D" w:rsidRPr="000230C8">
        <w:rPr>
          <w:rFonts w:asciiTheme="majorHAnsi" w:hAnsiTheme="majorHAnsi"/>
        </w:rPr>
        <w:t>participate</w:t>
      </w:r>
      <w:r w:rsidR="002A24DE" w:rsidRPr="000230C8">
        <w:rPr>
          <w:rFonts w:asciiTheme="majorHAnsi" w:hAnsiTheme="majorHAnsi"/>
        </w:rPr>
        <w:t xml:space="preserve"> in the </w:t>
      </w:r>
      <w:r w:rsidR="002A1AB9" w:rsidRPr="000230C8">
        <w:rPr>
          <w:rFonts w:asciiTheme="majorHAnsi" w:hAnsiTheme="majorHAnsi"/>
        </w:rPr>
        <w:t xml:space="preserve">section 1201 </w:t>
      </w:r>
      <w:r w:rsidR="002A24DE" w:rsidRPr="000230C8">
        <w:rPr>
          <w:rFonts w:asciiTheme="majorHAnsi" w:hAnsiTheme="majorHAnsi"/>
        </w:rPr>
        <w:t xml:space="preserve">rulemaking </w:t>
      </w:r>
      <w:r w:rsidR="009C6292" w:rsidRPr="000230C8">
        <w:rPr>
          <w:rFonts w:asciiTheme="majorHAnsi" w:hAnsiTheme="majorHAnsi"/>
        </w:rPr>
        <w:t xml:space="preserve">process </w:t>
      </w:r>
      <w:r w:rsidR="002A24DE" w:rsidRPr="000230C8">
        <w:rPr>
          <w:rFonts w:asciiTheme="majorHAnsi" w:hAnsiTheme="majorHAnsi"/>
        </w:rPr>
        <w:t xml:space="preserve">yields exemptions that are </w:t>
      </w:r>
      <w:r w:rsidR="00CD6EA7" w:rsidRPr="000230C8">
        <w:rPr>
          <w:rFonts w:asciiTheme="majorHAnsi" w:hAnsiTheme="majorHAnsi"/>
        </w:rPr>
        <w:t>useful</w:t>
      </w:r>
      <w:r w:rsidR="005E6A5E" w:rsidRPr="000230C8">
        <w:rPr>
          <w:rFonts w:asciiTheme="majorHAnsi" w:hAnsiTheme="majorHAnsi"/>
        </w:rPr>
        <w:t xml:space="preserve"> either for </w:t>
      </w:r>
      <w:r w:rsidR="00963975" w:rsidRPr="000230C8">
        <w:rPr>
          <w:rFonts w:asciiTheme="majorHAnsi" w:hAnsiTheme="majorHAnsi"/>
        </w:rPr>
        <w:t xml:space="preserve">intended </w:t>
      </w:r>
      <w:r w:rsidR="00E2793B" w:rsidRPr="000230C8">
        <w:rPr>
          <w:rFonts w:asciiTheme="majorHAnsi" w:hAnsiTheme="majorHAnsi"/>
        </w:rPr>
        <w:t>beneficiaries of the exemption</w:t>
      </w:r>
      <w:r w:rsidR="002B549A" w:rsidRPr="000230C8">
        <w:rPr>
          <w:rFonts w:asciiTheme="majorHAnsi" w:hAnsiTheme="majorHAnsi"/>
        </w:rPr>
        <w:t>s</w:t>
      </w:r>
      <w:r w:rsidR="00E2793B" w:rsidRPr="000230C8">
        <w:rPr>
          <w:rFonts w:asciiTheme="majorHAnsi" w:hAnsiTheme="majorHAnsi"/>
        </w:rPr>
        <w:t xml:space="preserve"> or for the authors of the underlying copyrighted works</w:t>
      </w:r>
      <w:r w:rsidR="002A24DE" w:rsidRPr="000230C8">
        <w:rPr>
          <w:rFonts w:asciiTheme="majorHAnsi" w:hAnsiTheme="majorHAnsi"/>
        </w:rPr>
        <w:t>.</w:t>
      </w:r>
    </w:p>
    <w:p w:rsidR="00685336" w:rsidRPr="000230C8" w:rsidRDefault="00E00F5C" w:rsidP="00E00F5C">
      <w:pPr>
        <w:spacing w:line="480" w:lineRule="auto"/>
        <w:ind w:firstLine="720"/>
        <w:rPr>
          <w:rFonts w:asciiTheme="majorHAnsi" w:hAnsiTheme="majorHAnsi"/>
        </w:rPr>
      </w:pPr>
      <w:r w:rsidRPr="000230C8">
        <w:rPr>
          <w:rFonts w:asciiTheme="majorHAnsi" w:hAnsiTheme="majorHAnsi"/>
        </w:rPr>
        <w:t xml:space="preserve">For </w:t>
      </w:r>
      <w:r w:rsidR="00296FA3" w:rsidRPr="000230C8">
        <w:rPr>
          <w:rFonts w:asciiTheme="majorHAnsi" w:hAnsiTheme="majorHAnsi"/>
        </w:rPr>
        <w:t xml:space="preserve">nonprofit </w:t>
      </w:r>
      <w:r w:rsidRPr="000230C8">
        <w:rPr>
          <w:rFonts w:asciiTheme="majorHAnsi" w:hAnsiTheme="majorHAnsi"/>
        </w:rPr>
        <w:t xml:space="preserve">educational institutions, participation in the rulemaking process demands an investment of substantial scarce resources, including multiple sophisticated filings and appearances at in-person hearings in Washington, D.C. or Los Angeles. Developing fresh evidence of faculty need, of technological availability, of the state of the content market, and so forth is extremely taxing for nonprofit institutions. In the last rulemaking session, some exemptions were unopposed and yet proponents of certain non-commercial educational uses still had to marshal and present all of the evidence necessary for the exemption to be renewed. </w:t>
      </w:r>
    </w:p>
    <w:p w:rsidR="00E00F5C" w:rsidRPr="000230C8" w:rsidRDefault="00E00F5C" w:rsidP="00E00F5C">
      <w:pPr>
        <w:spacing w:line="480" w:lineRule="auto"/>
        <w:ind w:firstLine="720"/>
        <w:rPr>
          <w:rFonts w:asciiTheme="majorHAnsi" w:hAnsiTheme="majorHAnsi"/>
        </w:rPr>
      </w:pPr>
      <w:r w:rsidRPr="000230C8">
        <w:rPr>
          <w:rFonts w:asciiTheme="majorHAnsi" w:hAnsiTheme="majorHAnsi"/>
        </w:rPr>
        <w:t xml:space="preserve">In addition, the exemptions granted are now so complex and verbose </w:t>
      </w:r>
      <w:r w:rsidR="00685336" w:rsidRPr="000230C8">
        <w:rPr>
          <w:rFonts w:asciiTheme="majorHAnsi" w:hAnsiTheme="majorHAnsi"/>
        </w:rPr>
        <w:t xml:space="preserve">that they are difficult even for sophisticated university attorneys to </w:t>
      </w:r>
      <w:r w:rsidR="0078111C" w:rsidRPr="000230C8">
        <w:rPr>
          <w:rFonts w:asciiTheme="majorHAnsi" w:hAnsiTheme="majorHAnsi"/>
        </w:rPr>
        <w:t>parse</w:t>
      </w:r>
      <w:r w:rsidR="00685336" w:rsidRPr="000230C8">
        <w:rPr>
          <w:rFonts w:asciiTheme="majorHAnsi" w:hAnsiTheme="majorHAnsi"/>
        </w:rPr>
        <w:t xml:space="preserve"> and apply with any </w:t>
      </w:r>
      <w:r w:rsidR="00685336" w:rsidRPr="000230C8">
        <w:rPr>
          <w:rFonts w:asciiTheme="majorHAnsi" w:hAnsiTheme="majorHAnsi"/>
        </w:rPr>
        <w:lastRenderedPageBreak/>
        <w:t xml:space="preserve">confidence. For instance, </w:t>
      </w:r>
      <w:r w:rsidRPr="000230C8">
        <w:rPr>
          <w:rFonts w:asciiTheme="majorHAnsi" w:hAnsiTheme="majorHAnsi"/>
        </w:rPr>
        <w:t>the exemption for using excerpts of audiovisual works for educational purposes increased from 44 words in 2006 to 96 words in 2010 to 752 word</w:t>
      </w:r>
      <w:r w:rsidR="00685336" w:rsidRPr="000230C8">
        <w:rPr>
          <w:rFonts w:asciiTheme="majorHAnsi" w:hAnsiTheme="majorHAnsi"/>
        </w:rPr>
        <w:t xml:space="preserve">s in 2013 to 1055 words in 2015. </w:t>
      </w:r>
      <w:r w:rsidR="00411CAE" w:rsidRPr="000230C8">
        <w:rPr>
          <w:rFonts w:asciiTheme="majorHAnsi" w:hAnsiTheme="majorHAnsi"/>
        </w:rPr>
        <w:t xml:space="preserve">Yet these increasingly wordy exemptions </w:t>
      </w:r>
      <w:r w:rsidR="00C170D7" w:rsidRPr="000230C8">
        <w:rPr>
          <w:rFonts w:asciiTheme="majorHAnsi" w:hAnsiTheme="majorHAnsi"/>
        </w:rPr>
        <w:t>also tend</w:t>
      </w:r>
      <w:r w:rsidR="006B6DDA" w:rsidRPr="000230C8">
        <w:rPr>
          <w:rFonts w:asciiTheme="majorHAnsi" w:hAnsiTheme="majorHAnsi"/>
        </w:rPr>
        <w:t xml:space="preserve"> to</w:t>
      </w:r>
      <w:r w:rsidR="00411CAE" w:rsidRPr="000230C8">
        <w:rPr>
          <w:rFonts w:asciiTheme="majorHAnsi" w:hAnsiTheme="majorHAnsi"/>
        </w:rPr>
        <w:t xml:space="preserve"> be very narrow, resulting in unfair distinctions that prejudice certain users and uses</w:t>
      </w:r>
      <w:r w:rsidR="00D301BD" w:rsidRPr="000230C8">
        <w:rPr>
          <w:rFonts w:asciiTheme="majorHAnsi" w:hAnsiTheme="majorHAnsi"/>
        </w:rPr>
        <w:t>. E</w:t>
      </w:r>
      <w:r w:rsidR="00411CAE" w:rsidRPr="000230C8">
        <w:rPr>
          <w:rFonts w:asciiTheme="majorHAnsi" w:hAnsiTheme="majorHAnsi"/>
        </w:rPr>
        <w:t>xemptions of different scope apply to an instructor teaching the same course at a univers</w:t>
      </w:r>
      <w:r w:rsidR="00601159" w:rsidRPr="000230C8">
        <w:rPr>
          <w:rFonts w:asciiTheme="majorHAnsi" w:hAnsiTheme="majorHAnsi"/>
        </w:rPr>
        <w:t>ity, in a MOOC</w:t>
      </w:r>
      <w:r w:rsidR="00411CAE" w:rsidRPr="000230C8">
        <w:rPr>
          <w:rFonts w:asciiTheme="majorHAnsi" w:hAnsiTheme="majorHAnsi"/>
        </w:rPr>
        <w:t>, and at a library or museum.</w:t>
      </w:r>
      <w:r w:rsidR="00BE68FF" w:rsidRPr="000230C8">
        <w:rPr>
          <w:rStyle w:val="FootnoteReference"/>
          <w:rFonts w:asciiTheme="majorHAnsi" w:hAnsiTheme="majorHAnsi"/>
        </w:rPr>
        <w:footnoteReference w:id="5"/>
      </w:r>
    </w:p>
    <w:p w:rsidR="00432E75" w:rsidRPr="000230C8" w:rsidRDefault="00E00F5C" w:rsidP="00432E75">
      <w:pPr>
        <w:spacing w:line="480" w:lineRule="auto"/>
        <w:ind w:firstLine="720"/>
        <w:rPr>
          <w:rFonts w:asciiTheme="majorHAnsi" w:hAnsiTheme="majorHAnsi"/>
        </w:rPr>
      </w:pPr>
      <w:r w:rsidRPr="000230C8">
        <w:rPr>
          <w:rFonts w:asciiTheme="majorHAnsi" w:hAnsiTheme="majorHAnsi"/>
        </w:rPr>
        <w:t>Furthermore, e</w:t>
      </w:r>
      <w:r w:rsidR="00432E75" w:rsidRPr="000230C8">
        <w:rPr>
          <w:rFonts w:asciiTheme="majorHAnsi" w:hAnsiTheme="majorHAnsi"/>
        </w:rPr>
        <w:t xml:space="preserve">ducational institutions must prepare new policies and guidelines </w:t>
      </w:r>
      <w:r w:rsidR="00A74F1F" w:rsidRPr="000230C8">
        <w:rPr>
          <w:rFonts w:asciiTheme="majorHAnsi" w:hAnsiTheme="majorHAnsi"/>
        </w:rPr>
        <w:t xml:space="preserve">and recalibrate their budgets </w:t>
      </w:r>
      <w:r w:rsidR="00432E75" w:rsidRPr="000230C8">
        <w:rPr>
          <w:rFonts w:asciiTheme="majorHAnsi" w:hAnsiTheme="majorHAnsi"/>
        </w:rPr>
        <w:t>every three years after exhaustively reviewing the</w:t>
      </w:r>
      <w:r w:rsidRPr="000230C8">
        <w:rPr>
          <w:rFonts w:asciiTheme="majorHAnsi" w:hAnsiTheme="majorHAnsi"/>
        </w:rPr>
        <w:t>se</w:t>
      </w:r>
      <w:r w:rsidR="00432E75" w:rsidRPr="000230C8">
        <w:rPr>
          <w:rFonts w:asciiTheme="majorHAnsi" w:hAnsiTheme="majorHAnsi"/>
        </w:rPr>
        <w:t xml:space="preserve"> increasingly lengthy and convoluted exemptions. This is </w:t>
      </w:r>
      <w:r w:rsidR="00186A38" w:rsidRPr="000230C8">
        <w:rPr>
          <w:rFonts w:asciiTheme="majorHAnsi" w:hAnsiTheme="majorHAnsi"/>
        </w:rPr>
        <w:t>especially</w:t>
      </w:r>
      <w:r w:rsidR="00432E75" w:rsidRPr="000230C8">
        <w:rPr>
          <w:rFonts w:asciiTheme="majorHAnsi" w:hAnsiTheme="majorHAnsi"/>
        </w:rPr>
        <w:t xml:space="preserve"> challenging in evol</w:t>
      </w:r>
      <w:r w:rsidR="003E2341" w:rsidRPr="000230C8">
        <w:rPr>
          <w:rFonts w:asciiTheme="majorHAnsi" w:hAnsiTheme="majorHAnsi"/>
        </w:rPr>
        <w:t xml:space="preserve">ving online </w:t>
      </w:r>
      <w:r w:rsidR="007D7E62" w:rsidRPr="000230C8">
        <w:rPr>
          <w:rFonts w:asciiTheme="majorHAnsi" w:hAnsiTheme="majorHAnsi"/>
        </w:rPr>
        <w:t xml:space="preserve">and asynchronous </w:t>
      </w:r>
      <w:r w:rsidR="003E2341" w:rsidRPr="000230C8">
        <w:rPr>
          <w:rFonts w:asciiTheme="majorHAnsi" w:hAnsiTheme="majorHAnsi"/>
        </w:rPr>
        <w:t>course environments</w:t>
      </w:r>
      <w:r w:rsidR="00432E75" w:rsidRPr="000230C8">
        <w:rPr>
          <w:rFonts w:asciiTheme="majorHAnsi" w:hAnsiTheme="majorHAnsi"/>
        </w:rPr>
        <w:t xml:space="preserve">. </w:t>
      </w:r>
      <w:r w:rsidR="00296B1F" w:rsidRPr="000230C8">
        <w:rPr>
          <w:rFonts w:asciiTheme="majorHAnsi" w:hAnsiTheme="majorHAnsi"/>
        </w:rPr>
        <w:t>Even</w:t>
      </w:r>
      <w:r w:rsidRPr="000230C8">
        <w:rPr>
          <w:rFonts w:asciiTheme="majorHAnsi" w:hAnsiTheme="majorHAnsi"/>
        </w:rPr>
        <w:t xml:space="preserve"> though</w:t>
      </w:r>
      <w:r w:rsidR="00432E75" w:rsidRPr="000230C8">
        <w:rPr>
          <w:rFonts w:asciiTheme="majorHAnsi" w:hAnsiTheme="majorHAnsi"/>
        </w:rPr>
        <w:t xml:space="preserve"> an exemption was included for MOOCs during the 2015 sixth triennial rulemaking, </w:t>
      </w:r>
      <w:r w:rsidR="00296B1F" w:rsidRPr="000230C8">
        <w:rPr>
          <w:rFonts w:asciiTheme="majorHAnsi" w:hAnsiTheme="majorHAnsi"/>
        </w:rPr>
        <w:t xml:space="preserve">for instance, </w:t>
      </w:r>
      <w:r w:rsidR="00432E75" w:rsidRPr="000230C8">
        <w:rPr>
          <w:rFonts w:asciiTheme="majorHAnsi" w:hAnsiTheme="majorHAnsi"/>
        </w:rPr>
        <w:t xml:space="preserve">colleges and universities cannot be sure that such an exemption will be recommended </w:t>
      </w:r>
      <w:r w:rsidR="0098631B" w:rsidRPr="000230C8">
        <w:rPr>
          <w:rFonts w:asciiTheme="majorHAnsi" w:hAnsiTheme="majorHAnsi"/>
        </w:rPr>
        <w:t xml:space="preserve">or modified </w:t>
      </w:r>
      <w:r w:rsidR="00432E75" w:rsidRPr="000230C8">
        <w:rPr>
          <w:rFonts w:asciiTheme="majorHAnsi" w:hAnsiTheme="majorHAnsi"/>
        </w:rPr>
        <w:t xml:space="preserve">in the next rulemaking. </w:t>
      </w:r>
    </w:p>
    <w:p w:rsidR="00432E75" w:rsidRPr="000230C8" w:rsidRDefault="00432E75" w:rsidP="00432E75">
      <w:pPr>
        <w:spacing w:line="480" w:lineRule="auto"/>
        <w:ind w:firstLine="720"/>
        <w:rPr>
          <w:rFonts w:asciiTheme="majorHAnsi" w:hAnsiTheme="majorHAnsi"/>
        </w:rPr>
      </w:pPr>
      <w:r w:rsidRPr="000230C8">
        <w:rPr>
          <w:rFonts w:asciiTheme="majorHAnsi" w:hAnsiTheme="majorHAnsi"/>
        </w:rPr>
        <w:t>For MOOCs and other online classes where the content is delivered by taped lectures, the cost of re-filming lectures is high enoug</w:t>
      </w:r>
      <w:r w:rsidR="007101B3" w:rsidRPr="000230C8">
        <w:rPr>
          <w:rFonts w:asciiTheme="majorHAnsi" w:hAnsiTheme="majorHAnsi"/>
        </w:rPr>
        <w:t xml:space="preserve">h that educational institutions </w:t>
      </w:r>
      <w:r w:rsidR="00153ACC" w:rsidRPr="000230C8">
        <w:rPr>
          <w:rFonts w:asciiTheme="majorHAnsi" w:hAnsiTheme="majorHAnsi"/>
        </w:rPr>
        <w:t>abstain from</w:t>
      </w:r>
      <w:r w:rsidRPr="000230C8">
        <w:rPr>
          <w:rFonts w:asciiTheme="majorHAnsi" w:hAnsiTheme="majorHAnsi"/>
        </w:rPr>
        <w:t xml:space="preserve"> legitimates use</w:t>
      </w:r>
      <w:r w:rsidR="00180972" w:rsidRPr="000230C8">
        <w:rPr>
          <w:rFonts w:asciiTheme="majorHAnsi" w:hAnsiTheme="majorHAnsi"/>
        </w:rPr>
        <w:t>s</w:t>
      </w:r>
      <w:r w:rsidR="00473AD0" w:rsidRPr="000230C8">
        <w:rPr>
          <w:rFonts w:asciiTheme="majorHAnsi" w:hAnsiTheme="majorHAnsi"/>
        </w:rPr>
        <w:t xml:space="preserve"> of</w:t>
      </w:r>
      <w:r w:rsidRPr="000230C8">
        <w:rPr>
          <w:rFonts w:asciiTheme="majorHAnsi" w:hAnsiTheme="majorHAnsi"/>
        </w:rPr>
        <w:t xml:space="preserve"> certain works rather than rely on an exemption that may disappear in three years. As in other contexts, it is difficult to prove harm because – as indicated above – perceived risks associated with section 1201 have led educators </w:t>
      </w:r>
      <w:r w:rsidRPr="000230C8">
        <w:rPr>
          <w:rFonts w:asciiTheme="majorHAnsi" w:hAnsiTheme="majorHAnsi"/>
        </w:rPr>
        <w:lastRenderedPageBreak/>
        <w:t>systematically to avoid teaching courses that raise any DMCA questions.</w:t>
      </w:r>
      <w:r w:rsidR="002D0BDC" w:rsidRPr="000230C8">
        <w:rPr>
          <w:rFonts w:asciiTheme="majorHAnsi" w:hAnsiTheme="majorHAnsi"/>
        </w:rPr>
        <w:t xml:space="preserve"> </w:t>
      </w:r>
      <w:r w:rsidR="001B7491" w:rsidRPr="000230C8">
        <w:rPr>
          <w:rFonts w:asciiTheme="majorHAnsi" w:hAnsiTheme="majorHAnsi"/>
        </w:rPr>
        <w:t xml:space="preserve">In general, then, </w:t>
      </w:r>
      <w:r w:rsidR="0004512B" w:rsidRPr="000230C8">
        <w:rPr>
          <w:rFonts w:asciiTheme="majorHAnsi" w:hAnsiTheme="majorHAnsi"/>
        </w:rPr>
        <w:t>i</w:t>
      </w:r>
      <w:r w:rsidR="002D0BDC" w:rsidRPr="000230C8">
        <w:rPr>
          <w:rFonts w:asciiTheme="majorHAnsi" w:hAnsiTheme="majorHAnsi"/>
        </w:rPr>
        <w:t>nnovative educational approaches such as MOOCs and flipped classrooms are inherently disadvantaged by a system that requires each new kind of use to come before the Copyright Office to seek its own narrow dispensation to move forward.</w:t>
      </w:r>
    </w:p>
    <w:p w:rsidR="0069525D" w:rsidRPr="000230C8" w:rsidRDefault="00432E75" w:rsidP="00411CAE">
      <w:pPr>
        <w:spacing w:line="480" w:lineRule="auto"/>
        <w:ind w:firstLine="720"/>
        <w:rPr>
          <w:rFonts w:asciiTheme="majorHAnsi" w:hAnsiTheme="majorHAnsi"/>
        </w:rPr>
      </w:pPr>
      <w:r w:rsidRPr="000230C8">
        <w:rPr>
          <w:rFonts w:asciiTheme="majorHAnsi" w:hAnsiTheme="majorHAnsi"/>
        </w:rPr>
        <w:t>The uncertainty created by this cyclical process places significant impediments in the way of creating reliable, consistent policy decisions that can be promulgated to the entire educational community, particularly at very large and/or decentralized educational institutions.</w:t>
      </w:r>
    </w:p>
    <w:p w:rsidR="002D0BDC" w:rsidRPr="000230C8" w:rsidRDefault="002D0BDC" w:rsidP="002D0BDC">
      <w:pPr>
        <w:spacing w:line="480" w:lineRule="auto"/>
        <w:ind w:firstLine="720"/>
        <w:rPr>
          <w:rFonts w:asciiTheme="majorHAnsi" w:hAnsiTheme="majorHAnsi"/>
        </w:rPr>
      </w:pPr>
      <w:r w:rsidRPr="000230C8">
        <w:rPr>
          <w:rFonts w:asciiTheme="majorHAnsi" w:hAnsiTheme="majorHAnsi"/>
        </w:rPr>
        <w:t xml:space="preserve">Perhaps </w:t>
      </w:r>
      <w:r w:rsidR="00F134C6" w:rsidRPr="000230C8">
        <w:rPr>
          <w:rFonts w:asciiTheme="majorHAnsi" w:hAnsiTheme="majorHAnsi"/>
        </w:rPr>
        <w:t>most</w:t>
      </w:r>
      <w:r w:rsidRPr="000230C8">
        <w:rPr>
          <w:rFonts w:asciiTheme="majorHAnsi" w:hAnsiTheme="majorHAnsi"/>
        </w:rPr>
        <w:t xml:space="preserve"> importantly, it is unclear that the 1201 rulemaking</w:t>
      </w:r>
      <w:r w:rsidR="004333A5" w:rsidRPr="000230C8">
        <w:rPr>
          <w:rFonts w:asciiTheme="majorHAnsi" w:hAnsiTheme="majorHAnsi"/>
        </w:rPr>
        <w:t xml:space="preserve"> process</w:t>
      </w:r>
      <w:r w:rsidRPr="000230C8">
        <w:rPr>
          <w:rFonts w:asciiTheme="majorHAnsi" w:hAnsiTheme="majorHAnsi"/>
        </w:rPr>
        <w:t xml:space="preserve"> is of practical effect. Section 1201(a)(1)(C) authorizes the Librarian of Congress to adopt exemptions to the </w:t>
      </w:r>
      <w:r w:rsidR="004333A5" w:rsidRPr="000230C8">
        <w:rPr>
          <w:rFonts w:asciiTheme="majorHAnsi" w:hAnsiTheme="majorHAnsi"/>
        </w:rPr>
        <w:t xml:space="preserve">section </w:t>
      </w:r>
      <w:r w:rsidRPr="000230C8">
        <w:rPr>
          <w:rFonts w:asciiTheme="majorHAnsi" w:hAnsiTheme="majorHAnsi"/>
        </w:rPr>
        <w:t xml:space="preserve">1201(a)(1)(A) prohibition on the act of circumventing a TPM, but </w:t>
      </w:r>
      <w:r w:rsidRPr="000230C8">
        <w:rPr>
          <w:rFonts w:asciiTheme="majorHAnsi" w:hAnsiTheme="majorHAnsi"/>
          <w:u w:val="single"/>
        </w:rPr>
        <w:t>not</w:t>
      </w:r>
      <w:r w:rsidRPr="000230C8">
        <w:rPr>
          <w:rFonts w:asciiTheme="majorHAnsi" w:hAnsiTheme="majorHAnsi"/>
        </w:rPr>
        <w:t xml:space="preserve"> to the section 1201(a)(2) prohibition on the development and distribution of circumvention tools. So while an entity granted an exemption might be legally allowed to perform an act of circumvention, there may be no legal way to obtain the technological tools necessary to perform that act. No </w:t>
      </w:r>
      <w:r w:rsidR="00BA5409" w:rsidRPr="000230C8">
        <w:rPr>
          <w:rFonts w:asciiTheme="majorHAnsi" w:hAnsiTheme="majorHAnsi"/>
        </w:rPr>
        <w:t>educational institution</w:t>
      </w:r>
      <w:r w:rsidRPr="000230C8">
        <w:rPr>
          <w:rFonts w:asciiTheme="majorHAnsi" w:hAnsiTheme="majorHAnsi"/>
        </w:rPr>
        <w:t xml:space="preserve"> granted an exemption wants to assume that a temporary exemption implicitly includes the right to develop the necessary circumvention tools to take advantage of that exemption.</w:t>
      </w:r>
    </w:p>
    <w:p w:rsidR="0069525D" w:rsidRPr="000230C8" w:rsidRDefault="002D0BDC" w:rsidP="00EB5BBB">
      <w:pPr>
        <w:spacing w:line="480" w:lineRule="auto"/>
        <w:ind w:firstLine="720"/>
        <w:rPr>
          <w:rFonts w:asciiTheme="majorHAnsi" w:hAnsiTheme="majorHAnsi"/>
        </w:rPr>
      </w:pPr>
      <w:r w:rsidRPr="000230C8">
        <w:rPr>
          <w:rFonts w:asciiTheme="majorHAnsi" w:hAnsiTheme="majorHAnsi"/>
        </w:rPr>
        <w:t xml:space="preserve">At the same time, in contexts where tools </w:t>
      </w:r>
      <w:r w:rsidR="004750AA" w:rsidRPr="000230C8">
        <w:rPr>
          <w:rFonts w:asciiTheme="majorHAnsi" w:hAnsiTheme="majorHAnsi"/>
        </w:rPr>
        <w:t>enabling</w:t>
      </w:r>
      <w:r w:rsidRPr="000230C8">
        <w:rPr>
          <w:rFonts w:asciiTheme="majorHAnsi" w:hAnsiTheme="majorHAnsi"/>
        </w:rPr>
        <w:t xml:space="preserve"> circumvention are available, it is not clear that the exemptions granted through the rulemaking process have any impact on levels of infringement. For example, the technology necessary to circumvent the TPMs on DVDs and other storage media is widely available via the Internet and simple to use. If a user plans to unlawfully copy a DVD and the necessary tools to do so </w:t>
      </w:r>
      <w:r w:rsidRPr="000230C8">
        <w:rPr>
          <w:rFonts w:asciiTheme="majorHAnsi" w:hAnsiTheme="majorHAnsi"/>
        </w:rPr>
        <w:lastRenderedPageBreak/>
        <w:t xml:space="preserve">are readily available, there is no reason to think </w:t>
      </w:r>
      <w:r w:rsidR="000230C8">
        <w:rPr>
          <w:rFonts w:asciiTheme="majorHAnsi" w:hAnsiTheme="majorHAnsi"/>
        </w:rPr>
        <w:t>(</w:t>
      </w:r>
      <w:r w:rsidRPr="000230C8">
        <w:rPr>
          <w:rFonts w:asciiTheme="majorHAnsi" w:hAnsiTheme="majorHAnsi"/>
        </w:rPr>
        <w:t>s</w:t>
      </w:r>
      <w:r w:rsidR="000230C8">
        <w:rPr>
          <w:rFonts w:asciiTheme="majorHAnsi" w:hAnsiTheme="majorHAnsi"/>
        </w:rPr>
        <w:t>)</w:t>
      </w:r>
      <w:r w:rsidRPr="000230C8">
        <w:rPr>
          <w:rFonts w:asciiTheme="majorHAnsi" w:hAnsiTheme="majorHAnsi"/>
        </w:rPr>
        <w:t>he will be deterred by section 1201’s anti-circumvention provision or any narrow exemptions to that provision.</w:t>
      </w:r>
      <w:r w:rsidR="00FF23E5" w:rsidRPr="000230C8">
        <w:rPr>
          <w:rFonts w:asciiTheme="majorHAnsi" w:hAnsiTheme="majorHAnsi"/>
        </w:rPr>
        <w:t xml:space="preserve"> But, because postsecondary institutions seek to operate in accord</w:t>
      </w:r>
      <w:r w:rsidR="004F1CB0" w:rsidRPr="000230C8">
        <w:rPr>
          <w:rFonts w:asciiTheme="majorHAnsi" w:hAnsiTheme="majorHAnsi"/>
        </w:rPr>
        <w:t>ance</w:t>
      </w:r>
      <w:r w:rsidR="00FF23E5" w:rsidRPr="000230C8">
        <w:rPr>
          <w:rFonts w:asciiTheme="majorHAnsi" w:hAnsiTheme="majorHAnsi"/>
        </w:rPr>
        <w:t xml:space="preserve"> with law, </w:t>
      </w:r>
      <w:r w:rsidR="004333A5" w:rsidRPr="000230C8">
        <w:rPr>
          <w:rFonts w:asciiTheme="majorHAnsi" w:hAnsiTheme="majorHAnsi"/>
        </w:rPr>
        <w:t xml:space="preserve">section </w:t>
      </w:r>
      <w:r w:rsidR="00FF23E5" w:rsidRPr="000230C8">
        <w:rPr>
          <w:rFonts w:asciiTheme="majorHAnsi" w:hAnsiTheme="majorHAnsi"/>
        </w:rPr>
        <w:t xml:space="preserve">1201 limits uses Congress sought to encourage, while having </w:t>
      </w:r>
      <w:r w:rsidR="00162DA2" w:rsidRPr="000230C8">
        <w:rPr>
          <w:rFonts w:asciiTheme="majorHAnsi" w:hAnsiTheme="majorHAnsi"/>
        </w:rPr>
        <w:t>minimal</w:t>
      </w:r>
      <w:r w:rsidR="00FF23E5" w:rsidRPr="000230C8">
        <w:rPr>
          <w:rFonts w:asciiTheme="majorHAnsi" w:hAnsiTheme="majorHAnsi"/>
        </w:rPr>
        <w:t xml:space="preserve"> </w:t>
      </w:r>
      <w:r w:rsidR="00162DA2" w:rsidRPr="000230C8">
        <w:rPr>
          <w:rFonts w:asciiTheme="majorHAnsi" w:hAnsiTheme="majorHAnsi"/>
        </w:rPr>
        <w:t>concrete</w:t>
      </w:r>
      <w:r w:rsidR="00FF23E5" w:rsidRPr="000230C8">
        <w:rPr>
          <w:rFonts w:asciiTheme="majorHAnsi" w:hAnsiTheme="majorHAnsi"/>
        </w:rPr>
        <w:t xml:space="preserve"> </w:t>
      </w:r>
      <w:r w:rsidR="008427F9" w:rsidRPr="000230C8">
        <w:rPr>
          <w:rFonts w:asciiTheme="majorHAnsi" w:hAnsiTheme="majorHAnsi"/>
        </w:rPr>
        <w:t>impact</w:t>
      </w:r>
      <w:r w:rsidR="00FF23E5" w:rsidRPr="000230C8">
        <w:rPr>
          <w:rFonts w:asciiTheme="majorHAnsi" w:hAnsiTheme="majorHAnsi"/>
        </w:rPr>
        <w:t xml:space="preserve"> on the misuses it sought to prevent.</w:t>
      </w:r>
      <w:r w:rsidR="00EB5BBB" w:rsidRPr="000230C8">
        <w:rPr>
          <w:rFonts w:asciiTheme="majorHAnsi" w:hAnsiTheme="majorHAnsi"/>
        </w:rPr>
        <w:br/>
      </w:r>
    </w:p>
    <w:p w:rsidR="0083069F" w:rsidRPr="000230C8" w:rsidRDefault="0083069F" w:rsidP="0083069F">
      <w:pPr>
        <w:spacing w:line="480" w:lineRule="auto"/>
        <w:rPr>
          <w:rFonts w:asciiTheme="majorHAnsi" w:hAnsiTheme="majorHAnsi"/>
          <w:b/>
          <w:u w:val="single"/>
        </w:rPr>
      </w:pPr>
      <w:r w:rsidRPr="000230C8">
        <w:rPr>
          <w:rFonts w:asciiTheme="majorHAnsi" w:hAnsiTheme="majorHAnsi"/>
          <w:b/>
          <w:u w:val="single"/>
        </w:rPr>
        <w:t xml:space="preserve">Proposed Changes to Section 1201 </w:t>
      </w:r>
    </w:p>
    <w:p w:rsidR="00F92893" w:rsidRPr="000230C8" w:rsidRDefault="00F92893" w:rsidP="00F92893">
      <w:pPr>
        <w:spacing w:line="480" w:lineRule="auto"/>
        <w:rPr>
          <w:rFonts w:asciiTheme="majorHAnsi" w:hAnsiTheme="majorHAnsi"/>
        </w:rPr>
      </w:pPr>
      <w:r w:rsidRPr="000230C8">
        <w:rPr>
          <w:rFonts w:asciiTheme="majorHAnsi" w:hAnsiTheme="majorHAnsi"/>
        </w:rPr>
        <w:tab/>
        <w:t>First, we urge Congress to adopt the approach proposed in the 114</w:t>
      </w:r>
      <w:r w:rsidRPr="000230C8">
        <w:rPr>
          <w:rFonts w:asciiTheme="majorHAnsi" w:hAnsiTheme="majorHAnsi"/>
          <w:vertAlign w:val="superscript"/>
        </w:rPr>
        <w:t>th</w:t>
      </w:r>
      <w:r w:rsidRPr="000230C8">
        <w:rPr>
          <w:rFonts w:asciiTheme="majorHAnsi" w:hAnsiTheme="majorHAnsi"/>
        </w:rPr>
        <w:t xml:space="preserve"> Congress by Representatives Zoe Lofgren, Thomas Massie, Anna Eshoo, and Jared Polis in H.R. 1587, the Technology Unlocking Act, which would attach section 1201 liability to circumvention only if that act of circumvention results in infringement of the underlying copyrighted work(s). It is </w:t>
      </w:r>
      <w:r w:rsidR="000230C8">
        <w:rPr>
          <w:rFonts w:asciiTheme="majorHAnsi" w:hAnsiTheme="majorHAnsi"/>
        </w:rPr>
        <w:t xml:space="preserve">our view </w:t>
      </w:r>
      <w:r w:rsidRPr="000230C8">
        <w:rPr>
          <w:rFonts w:asciiTheme="majorHAnsi" w:hAnsiTheme="majorHAnsi"/>
        </w:rPr>
        <w:t xml:space="preserve">that the burdensome section 1201 rulemaking process would be rendered unnecessary if section 1201 operated solely to prohibit circumvention resulting in infringement. </w:t>
      </w:r>
    </w:p>
    <w:p w:rsidR="00F92893" w:rsidRPr="000230C8" w:rsidRDefault="00F92893" w:rsidP="00F92893">
      <w:pPr>
        <w:spacing w:line="480" w:lineRule="auto"/>
        <w:ind w:firstLine="720"/>
        <w:rPr>
          <w:rFonts w:asciiTheme="majorHAnsi" w:hAnsiTheme="majorHAnsi"/>
        </w:rPr>
      </w:pPr>
      <w:r w:rsidRPr="000230C8">
        <w:rPr>
          <w:rFonts w:asciiTheme="majorHAnsi" w:hAnsiTheme="majorHAnsi"/>
        </w:rPr>
        <w:t>Alternatively, but less optimally, Congress could enact additional permanent exemptions for nonprofit educational uses or for certain “per se” educational works (such as scientific databases or academic monographs and treatises), and for uses by and for those with disabilities. We caution, however, that any such exemptions should be drafted so they are sufficiently adaptable to accommodate evolving technologies.</w:t>
      </w:r>
    </w:p>
    <w:p w:rsidR="00F92893" w:rsidRPr="000230C8" w:rsidRDefault="00F92893" w:rsidP="00F92893">
      <w:pPr>
        <w:spacing w:line="480" w:lineRule="auto"/>
        <w:rPr>
          <w:rFonts w:asciiTheme="majorHAnsi" w:hAnsiTheme="majorHAnsi"/>
        </w:rPr>
      </w:pPr>
      <w:r w:rsidRPr="000230C8">
        <w:rPr>
          <w:rFonts w:asciiTheme="majorHAnsi" w:hAnsiTheme="majorHAnsi"/>
        </w:rPr>
        <w:tab/>
        <w:t>Second, the rulemaking process should be expanded to apply to sections 1201(a)(2) and (b), to ensure that the tools necessary to effectuate any permitted circumvention can be developed and distributed.</w:t>
      </w:r>
    </w:p>
    <w:p w:rsidR="00F92893" w:rsidRPr="000230C8" w:rsidRDefault="00F92893" w:rsidP="00CD1F9F">
      <w:pPr>
        <w:spacing w:line="480" w:lineRule="auto"/>
        <w:ind w:firstLine="720"/>
        <w:rPr>
          <w:rFonts w:asciiTheme="majorHAnsi" w:hAnsiTheme="majorHAnsi"/>
        </w:rPr>
      </w:pPr>
      <w:r w:rsidRPr="000230C8">
        <w:rPr>
          <w:rFonts w:asciiTheme="majorHAnsi" w:hAnsiTheme="majorHAnsi"/>
        </w:rPr>
        <w:lastRenderedPageBreak/>
        <w:t>Third, as Register of Copyrights Maria Pallante herself has suggested,</w:t>
      </w:r>
      <w:r w:rsidRPr="000230C8">
        <w:rPr>
          <w:rStyle w:val="FootnoteReference"/>
          <w:rFonts w:asciiTheme="majorHAnsi" w:hAnsiTheme="majorHAnsi"/>
        </w:rPr>
        <w:footnoteReference w:id="6"/>
      </w:r>
      <w:r w:rsidRPr="000230C8">
        <w:rPr>
          <w:rFonts w:asciiTheme="majorHAnsi" w:hAnsiTheme="majorHAnsi"/>
        </w:rPr>
        <w:t xml:space="preserve"> there are powerful arguments for why exemptions should not have to be reassessed </w:t>
      </w:r>
      <w:r w:rsidRPr="000230C8">
        <w:rPr>
          <w:rFonts w:asciiTheme="majorHAnsi" w:hAnsiTheme="majorHAnsi"/>
          <w:i/>
        </w:rPr>
        <w:t>de novo</w:t>
      </w:r>
      <w:r w:rsidRPr="000230C8">
        <w:rPr>
          <w:rFonts w:asciiTheme="majorHAnsi" w:hAnsiTheme="majorHAnsi"/>
        </w:rPr>
        <w:t xml:space="preserve"> every three years.</w:t>
      </w:r>
      <w:r w:rsidRPr="000230C8">
        <w:rPr>
          <w:rStyle w:val="FootnoteReference"/>
          <w:rFonts w:asciiTheme="majorHAnsi" w:hAnsiTheme="majorHAnsi"/>
        </w:rPr>
        <w:footnoteReference w:id="7"/>
      </w:r>
      <w:r w:rsidRPr="000230C8">
        <w:rPr>
          <w:rFonts w:asciiTheme="majorHAnsi" w:hAnsiTheme="majorHAnsi"/>
        </w:rPr>
        <w:t xml:space="preserve"> </w:t>
      </w:r>
      <w:r w:rsidR="00CD1F9F" w:rsidRPr="000230C8">
        <w:rPr>
          <w:rFonts w:asciiTheme="majorHAnsi" w:hAnsiTheme="majorHAnsi"/>
        </w:rPr>
        <w:t>If exemptions are to be time limited, when a previously approved exemption is up for consideration, the default should be presumptive renewal with the burden shifting to those opposed to renewal to prove market harm or otherwise demonstrate why the exemption should not be continued.</w:t>
      </w:r>
    </w:p>
    <w:p w:rsidR="00F92893" w:rsidRPr="000230C8" w:rsidRDefault="00F92893" w:rsidP="00DF5E67">
      <w:pPr>
        <w:spacing w:line="480" w:lineRule="auto"/>
        <w:ind w:firstLine="720"/>
        <w:rPr>
          <w:rFonts w:asciiTheme="majorHAnsi" w:hAnsiTheme="majorHAnsi"/>
        </w:rPr>
      </w:pPr>
      <w:r w:rsidRPr="000230C8">
        <w:rPr>
          <w:rFonts w:asciiTheme="majorHAnsi" w:hAnsiTheme="majorHAnsi"/>
        </w:rPr>
        <w:t>In fact, we would go one step further and suggest that</w:t>
      </w:r>
      <w:r w:rsidR="00522032" w:rsidRPr="000230C8">
        <w:rPr>
          <w:rFonts w:asciiTheme="majorHAnsi" w:hAnsiTheme="majorHAnsi"/>
        </w:rPr>
        <w:t xml:space="preserve"> previously granted exemptions should be treated as illustrations</w:t>
      </w:r>
      <w:r w:rsidR="001E702D" w:rsidRPr="000230C8">
        <w:rPr>
          <w:rFonts w:asciiTheme="majorHAnsi" w:hAnsiTheme="majorHAnsi"/>
        </w:rPr>
        <w:t xml:space="preserve"> of the types of uses permitted. </w:t>
      </w:r>
      <w:r w:rsidR="00540D1A" w:rsidRPr="000230C8">
        <w:rPr>
          <w:rFonts w:asciiTheme="majorHAnsi" w:hAnsiTheme="majorHAnsi"/>
        </w:rPr>
        <w:t xml:space="preserve">This framework would function, in essence, </w:t>
      </w:r>
      <w:r w:rsidR="00B3550C" w:rsidRPr="000230C8">
        <w:rPr>
          <w:rFonts w:asciiTheme="majorHAnsi" w:hAnsiTheme="majorHAnsi"/>
        </w:rPr>
        <w:t xml:space="preserve">as an equitable rule of reason, </w:t>
      </w:r>
      <w:r w:rsidR="005A1CC0" w:rsidRPr="000230C8">
        <w:rPr>
          <w:rFonts w:asciiTheme="majorHAnsi" w:hAnsiTheme="majorHAnsi"/>
        </w:rPr>
        <w:t xml:space="preserve">providing subsequent users with a </w:t>
      </w:r>
      <w:r w:rsidR="00966999" w:rsidRPr="000230C8">
        <w:rPr>
          <w:rFonts w:asciiTheme="majorHAnsi" w:hAnsiTheme="majorHAnsi"/>
        </w:rPr>
        <w:t xml:space="preserve">more reliable </w:t>
      </w:r>
      <w:r w:rsidR="005A1CC0" w:rsidRPr="000230C8">
        <w:rPr>
          <w:rFonts w:asciiTheme="majorHAnsi" w:hAnsiTheme="majorHAnsi"/>
        </w:rPr>
        <w:t xml:space="preserve">means of evaluating the likelihood that a given use will or will not be deemed permissible. </w:t>
      </w:r>
      <w:r w:rsidR="00572A75" w:rsidRPr="000230C8">
        <w:rPr>
          <w:rFonts w:asciiTheme="majorHAnsi" w:hAnsiTheme="majorHAnsi"/>
        </w:rPr>
        <w:t>At a minimum</w:t>
      </w:r>
      <w:r w:rsidRPr="000230C8">
        <w:rPr>
          <w:rFonts w:asciiTheme="majorHAnsi" w:hAnsiTheme="majorHAnsi"/>
        </w:rPr>
        <w:t xml:space="preserve">, </w:t>
      </w:r>
      <w:r w:rsidR="005A1CC0" w:rsidRPr="000230C8">
        <w:rPr>
          <w:rFonts w:asciiTheme="majorHAnsi" w:hAnsiTheme="majorHAnsi"/>
        </w:rPr>
        <w:t xml:space="preserve">certainly, </w:t>
      </w:r>
      <w:r w:rsidR="00D8458B" w:rsidRPr="000230C8">
        <w:rPr>
          <w:rFonts w:asciiTheme="majorHAnsi" w:hAnsiTheme="majorHAnsi"/>
        </w:rPr>
        <w:t>we ask the</w:t>
      </w:r>
      <w:r w:rsidRPr="000230C8">
        <w:rPr>
          <w:rFonts w:asciiTheme="majorHAnsi" w:hAnsiTheme="majorHAnsi"/>
        </w:rPr>
        <w:t xml:space="preserve"> Copyright Office </w:t>
      </w:r>
      <w:r w:rsidR="00EE07FD" w:rsidRPr="000230C8">
        <w:rPr>
          <w:rFonts w:asciiTheme="majorHAnsi" w:hAnsiTheme="majorHAnsi"/>
        </w:rPr>
        <w:t>to</w:t>
      </w:r>
      <w:r w:rsidR="005A1CC0" w:rsidRPr="000230C8">
        <w:rPr>
          <w:rFonts w:asciiTheme="majorHAnsi" w:hAnsiTheme="majorHAnsi"/>
        </w:rPr>
        <w:t xml:space="preserve"> exercise its</w:t>
      </w:r>
      <w:r w:rsidRPr="000230C8">
        <w:rPr>
          <w:rFonts w:asciiTheme="majorHAnsi" w:hAnsiTheme="majorHAnsi"/>
        </w:rPr>
        <w:t xml:space="preserve"> </w:t>
      </w:r>
      <w:r w:rsidR="00EE07FD" w:rsidRPr="000230C8">
        <w:rPr>
          <w:rFonts w:asciiTheme="majorHAnsi" w:hAnsiTheme="majorHAnsi"/>
        </w:rPr>
        <w:t xml:space="preserve">extant </w:t>
      </w:r>
      <w:r w:rsidRPr="000230C8">
        <w:rPr>
          <w:rFonts w:asciiTheme="majorHAnsi" w:hAnsiTheme="majorHAnsi"/>
        </w:rPr>
        <w:t>authority to draft broader and simpler exemptions</w:t>
      </w:r>
      <w:r w:rsidR="005A1CC0" w:rsidRPr="000230C8">
        <w:rPr>
          <w:rFonts w:asciiTheme="majorHAnsi" w:hAnsiTheme="majorHAnsi"/>
        </w:rPr>
        <w:t>.</w:t>
      </w:r>
    </w:p>
    <w:p w:rsidR="009E1158" w:rsidRPr="000230C8" w:rsidRDefault="009E1158" w:rsidP="00DF5E67">
      <w:pPr>
        <w:spacing w:line="480" w:lineRule="auto"/>
        <w:ind w:firstLine="720"/>
        <w:rPr>
          <w:rFonts w:asciiTheme="majorHAnsi" w:hAnsiTheme="majorHAnsi"/>
        </w:rPr>
      </w:pPr>
      <w:r w:rsidRPr="000230C8">
        <w:rPr>
          <w:rFonts w:asciiTheme="majorHAnsi" w:hAnsiTheme="majorHAnsi"/>
        </w:rPr>
        <w:t>As a general matter, we believe that flexibi</w:t>
      </w:r>
      <w:r w:rsidR="000447DB" w:rsidRPr="000230C8">
        <w:rPr>
          <w:rFonts w:asciiTheme="majorHAnsi" w:hAnsiTheme="majorHAnsi"/>
        </w:rPr>
        <w:t>lity must be added to section 1201</w:t>
      </w:r>
      <w:r w:rsidR="00FF6B7D" w:rsidRPr="000230C8">
        <w:rPr>
          <w:rFonts w:asciiTheme="majorHAnsi" w:hAnsiTheme="majorHAnsi"/>
        </w:rPr>
        <w:t>. As currently structured</w:t>
      </w:r>
      <w:r w:rsidR="007E2690" w:rsidRPr="000230C8">
        <w:rPr>
          <w:rFonts w:asciiTheme="majorHAnsi" w:hAnsiTheme="majorHAnsi"/>
        </w:rPr>
        <w:t xml:space="preserve"> and interpreted</w:t>
      </w:r>
      <w:r w:rsidR="00FF6B7D" w:rsidRPr="000230C8">
        <w:rPr>
          <w:rFonts w:asciiTheme="majorHAnsi" w:hAnsiTheme="majorHAnsi"/>
        </w:rPr>
        <w:t>, section 1201</w:t>
      </w:r>
      <w:r w:rsidR="000447DB" w:rsidRPr="000230C8">
        <w:rPr>
          <w:rFonts w:asciiTheme="majorHAnsi" w:hAnsiTheme="majorHAnsi"/>
        </w:rPr>
        <w:t xml:space="preserve"> hinders innovation </w:t>
      </w:r>
      <w:r w:rsidR="00C06D1F" w:rsidRPr="000230C8">
        <w:rPr>
          <w:rFonts w:asciiTheme="majorHAnsi" w:hAnsiTheme="majorHAnsi"/>
        </w:rPr>
        <w:t>through a</w:t>
      </w:r>
      <w:r w:rsidR="000447DB" w:rsidRPr="000230C8">
        <w:rPr>
          <w:rFonts w:asciiTheme="majorHAnsi" w:hAnsiTheme="majorHAnsi"/>
        </w:rPr>
        <w:t xml:space="preserve"> lack of predictable results, creates redundant administrative burdens through a repetitive filing </w:t>
      </w:r>
      <w:r w:rsidR="000447DB" w:rsidRPr="000230C8">
        <w:rPr>
          <w:rFonts w:asciiTheme="majorHAnsi" w:hAnsiTheme="majorHAnsi"/>
        </w:rPr>
        <w:lastRenderedPageBreak/>
        <w:t xml:space="preserve">process, and interferes </w:t>
      </w:r>
      <w:r w:rsidR="001E3555" w:rsidRPr="000230C8">
        <w:rPr>
          <w:rFonts w:asciiTheme="majorHAnsi" w:hAnsiTheme="majorHAnsi"/>
        </w:rPr>
        <w:t>with</w:t>
      </w:r>
      <w:r w:rsidR="000447DB" w:rsidRPr="000230C8">
        <w:rPr>
          <w:rFonts w:asciiTheme="majorHAnsi" w:hAnsiTheme="majorHAnsi"/>
        </w:rPr>
        <w:t xml:space="preserve"> likely legitimate fair uses</w:t>
      </w:r>
      <w:r w:rsidR="00DF5672" w:rsidRPr="000230C8">
        <w:rPr>
          <w:rFonts w:asciiTheme="majorHAnsi" w:hAnsiTheme="majorHAnsi"/>
        </w:rPr>
        <w:t xml:space="preserve"> of copyrighted works</w:t>
      </w:r>
      <w:r w:rsidR="000447DB" w:rsidRPr="000230C8">
        <w:rPr>
          <w:rFonts w:asciiTheme="majorHAnsi" w:hAnsiTheme="majorHAnsi"/>
        </w:rPr>
        <w:t>.</w:t>
      </w:r>
      <w:r w:rsidR="00D8458B" w:rsidRPr="000230C8">
        <w:rPr>
          <w:rFonts w:asciiTheme="majorHAnsi" w:hAnsiTheme="majorHAnsi"/>
        </w:rPr>
        <w:t xml:space="preserve"> </w:t>
      </w:r>
      <w:r w:rsidR="00FF6B7D" w:rsidRPr="000230C8">
        <w:rPr>
          <w:rFonts w:asciiTheme="majorHAnsi" w:hAnsiTheme="majorHAnsi"/>
        </w:rPr>
        <w:t>Equally importantly, section 1201 fails to meaningfully protect copyright holders.</w:t>
      </w:r>
    </w:p>
    <w:p w:rsidR="00F92893" w:rsidRPr="000230C8" w:rsidRDefault="00F92893" w:rsidP="00F92893">
      <w:pPr>
        <w:spacing w:line="480" w:lineRule="auto"/>
        <w:rPr>
          <w:rFonts w:asciiTheme="majorHAnsi" w:hAnsiTheme="majorHAnsi"/>
        </w:rPr>
      </w:pPr>
      <w:r w:rsidRPr="000230C8">
        <w:rPr>
          <w:rFonts w:asciiTheme="majorHAnsi" w:hAnsiTheme="majorHAnsi"/>
        </w:rPr>
        <w:tab/>
        <w:t xml:space="preserve">We </w:t>
      </w:r>
      <w:r w:rsidR="00F92BCC" w:rsidRPr="000230C8">
        <w:rPr>
          <w:rFonts w:asciiTheme="majorHAnsi" w:hAnsiTheme="majorHAnsi"/>
        </w:rPr>
        <w:t xml:space="preserve">thank the Copyright Office </w:t>
      </w:r>
      <w:r w:rsidR="004237B9" w:rsidRPr="000230C8">
        <w:rPr>
          <w:rFonts w:asciiTheme="majorHAnsi" w:hAnsiTheme="majorHAnsi"/>
        </w:rPr>
        <w:t>for</w:t>
      </w:r>
      <w:r w:rsidRPr="000230C8">
        <w:rPr>
          <w:rFonts w:asciiTheme="majorHAnsi" w:hAnsiTheme="majorHAnsi"/>
        </w:rPr>
        <w:t xml:space="preserve"> soliciting the views of stakeholders as it moves forward with an in-depth legal and policy review</w:t>
      </w:r>
      <w:r w:rsidR="004237B9" w:rsidRPr="000230C8">
        <w:rPr>
          <w:rFonts w:asciiTheme="majorHAnsi" w:hAnsiTheme="majorHAnsi"/>
        </w:rPr>
        <w:t xml:space="preserve"> of the impact and efficacy of section 1201 and the s</w:t>
      </w:r>
      <w:r w:rsidRPr="000230C8">
        <w:rPr>
          <w:rFonts w:asciiTheme="majorHAnsi" w:hAnsiTheme="majorHAnsi"/>
        </w:rPr>
        <w:t xml:space="preserve">ection 1201 rulemaking process. </w:t>
      </w:r>
      <w:r w:rsidR="00C90D15" w:rsidRPr="000230C8">
        <w:rPr>
          <w:rFonts w:asciiTheme="majorHAnsi" w:hAnsiTheme="majorHAnsi"/>
        </w:rPr>
        <w:t xml:space="preserve">We </w:t>
      </w:r>
      <w:r w:rsidR="004C4FDC" w:rsidRPr="000230C8">
        <w:rPr>
          <w:rFonts w:asciiTheme="majorHAnsi" w:hAnsiTheme="majorHAnsi"/>
        </w:rPr>
        <w:t xml:space="preserve">greatly </w:t>
      </w:r>
      <w:r w:rsidR="00C90D15" w:rsidRPr="000230C8">
        <w:rPr>
          <w:rFonts w:asciiTheme="majorHAnsi" w:hAnsiTheme="majorHAnsi"/>
        </w:rPr>
        <w:t>appreciate this opportunity to share our perspectives.</w:t>
      </w:r>
    </w:p>
    <w:p w:rsidR="0079238F" w:rsidRPr="000230C8" w:rsidRDefault="0079238F" w:rsidP="00F92893">
      <w:pPr>
        <w:spacing w:line="480" w:lineRule="auto"/>
        <w:rPr>
          <w:rFonts w:asciiTheme="majorHAnsi" w:hAnsiTheme="majorHAnsi"/>
        </w:rPr>
      </w:pPr>
    </w:p>
    <w:sectPr w:rsidR="0079238F" w:rsidRPr="000230C8" w:rsidSect="00BF665F">
      <w:footerReference w:type="even" r:id="rId9"/>
      <w:footerReference w:type="default" r:id="rId1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52D8" w:rsidRDefault="004252D8" w:rsidP="005D10AB">
      <w:r>
        <w:separator/>
      </w:r>
    </w:p>
  </w:endnote>
  <w:endnote w:type="continuationSeparator" w:id="0">
    <w:p w:rsidR="004252D8" w:rsidRDefault="004252D8" w:rsidP="005D1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ヒラギノ角ゴ Pro W3">
    <w:altName w:val="MS Mincho"/>
    <w:charset w:val="4E"/>
    <w:family w:val="auto"/>
    <w:pitch w:val="variable"/>
    <w:sig w:usb0="00000000" w:usb1="7AC7FFFF" w:usb2="00000012" w:usb3="00000000" w:csb0="0002000D"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7C2B" w:rsidRDefault="004E7C2B" w:rsidP="005F4EB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E7C2B" w:rsidRDefault="004E7C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7C2B" w:rsidRDefault="004E7C2B" w:rsidP="005F4EB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F1112">
      <w:rPr>
        <w:rStyle w:val="PageNumber"/>
        <w:noProof/>
      </w:rPr>
      <w:t>15</w:t>
    </w:r>
    <w:r>
      <w:rPr>
        <w:rStyle w:val="PageNumber"/>
      </w:rPr>
      <w:fldChar w:fldCharType="end"/>
    </w:r>
  </w:p>
  <w:p w:rsidR="004E7C2B" w:rsidRDefault="004E7C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52D8" w:rsidRDefault="004252D8" w:rsidP="005D10AB">
      <w:r>
        <w:separator/>
      </w:r>
    </w:p>
  </w:footnote>
  <w:footnote w:type="continuationSeparator" w:id="0">
    <w:p w:rsidR="004252D8" w:rsidRDefault="004252D8" w:rsidP="005D10AB">
      <w:r>
        <w:continuationSeparator/>
      </w:r>
    </w:p>
  </w:footnote>
  <w:footnote w:id="1">
    <w:p w:rsidR="004E7C2B" w:rsidRPr="00DA5119" w:rsidRDefault="004E7C2B" w:rsidP="00DB4489">
      <w:pPr>
        <w:pStyle w:val="FootnoteText"/>
        <w:rPr>
          <w:rFonts w:asciiTheme="majorHAnsi" w:hAnsiTheme="majorHAnsi"/>
          <w:sz w:val="22"/>
          <w:szCs w:val="22"/>
        </w:rPr>
      </w:pPr>
      <w:r w:rsidRPr="00DA5119">
        <w:rPr>
          <w:rStyle w:val="FootnoteReference"/>
          <w:rFonts w:asciiTheme="majorHAnsi" w:hAnsiTheme="majorHAnsi"/>
          <w:sz w:val="22"/>
          <w:szCs w:val="22"/>
        </w:rPr>
        <w:footnoteRef/>
      </w:r>
      <w:r w:rsidRPr="00DA5119">
        <w:rPr>
          <w:rFonts w:asciiTheme="majorHAnsi" w:hAnsiTheme="majorHAnsi"/>
          <w:sz w:val="22"/>
          <w:szCs w:val="22"/>
        </w:rPr>
        <w:t xml:space="preserve"> </w:t>
      </w:r>
      <w:r w:rsidRPr="00DA5119">
        <w:rPr>
          <w:rFonts w:asciiTheme="majorHAnsi" w:hAnsiTheme="majorHAnsi"/>
          <w:i/>
          <w:sz w:val="22"/>
          <w:szCs w:val="22"/>
        </w:rPr>
        <w:t xml:space="preserve">See </w:t>
      </w:r>
      <w:r w:rsidRPr="00DA5119">
        <w:rPr>
          <w:rFonts w:asciiTheme="majorHAnsi" w:hAnsiTheme="majorHAnsi"/>
          <w:sz w:val="22"/>
          <w:szCs w:val="22"/>
        </w:rPr>
        <w:t xml:space="preserve">WIPO Copyright Treaty, adopted Dec. 20, 1996, WIPO Doc. CRNRIDC/94; WIPO Performances and Phonograms Treaty, adopted Dec. 20, 1996, CRNR/DC/95. </w:t>
      </w:r>
    </w:p>
    <w:p w:rsidR="004E7C2B" w:rsidRPr="00DA5119" w:rsidRDefault="004E7C2B">
      <w:pPr>
        <w:pStyle w:val="FootnoteText"/>
        <w:rPr>
          <w:rFonts w:asciiTheme="majorHAnsi" w:hAnsiTheme="majorHAnsi"/>
          <w:sz w:val="22"/>
          <w:szCs w:val="22"/>
        </w:rPr>
      </w:pPr>
    </w:p>
  </w:footnote>
  <w:footnote w:id="2">
    <w:p w:rsidR="004E7C2B" w:rsidRPr="00DA5119" w:rsidRDefault="004E7C2B">
      <w:pPr>
        <w:pStyle w:val="FootnoteText"/>
        <w:rPr>
          <w:rFonts w:asciiTheme="majorHAnsi" w:hAnsiTheme="majorHAnsi"/>
          <w:sz w:val="22"/>
          <w:szCs w:val="22"/>
        </w:rPr>
      </w:pPr>
      <w:r w:rsidRPr="00DA5119">
        <w:rPr>
          <w:rStyle w:val="FootnoteReference"/>
          <w:rFonts w:asciiTheme="majorHAnsi" w:hAnsiTheme="majorHAnsi"/>
          <w:sz w:val="22"/>
          <w:szCs w:val="22"/>
        </w:rPr>
        <w:footnoteRef/>
      </w:r>
      <w:r w:rsidRPr="00DA5119">
        <w:rPr>
          <w:rFonts w:asciiTheme="majorHAnsi" w:hAnsiTheme="majorHAnsi"/>
          <w:sz w:val="22"/>
          <w:szCs w:val="22"/>
        </w:rPr>
        <w:t xml:space="preserve"> Signally, Congress offered special protections to nonprofit educational institutions, libraries, and archives by exempting them entirely from criminal liability for violations of Section 1201 or 1202 (Section 1204(b)) and by entitling them to a complete remission of civil damages where violations of Section 1201 or 1201 were innocent (Section 1203(c)(5)(B). Nevertheless, these protections do not provide sufficient reassurance to the educational community, because they do not address circumstances in which, say, a faculty member or researcher breaks a </w:t>
      </w:r>
      <w:r w:rsidR="0025716A" w:rsidRPr="00DA5119">
        <w:rPr>
          <w:rFonts w:asciiTheme="majorHAnsi" w:hAnsiTheme="majorHAnsi"/>
          <w:sz w:val="22"/>
          <w:szCs w:val="22"/>
        </w:rPr>
        <w:t>technological protection measure</w:t>
      </w:r>
      <w:r w:rsidRPr="00DA5119">
        <w:rPr>
          <w:rFonts w:asciiTheme="majorHAnsi" w:hAnsiTheme="majorHAnsi"/>
          <w:sz w:val="22"/>
          <w:szCs w:val="22"/>
        </w:rPr>
        <w:t xml:space="preserve"> in order to lawfully incorporate a copyrighted work in a “non-work-for-hire” product (such as an e-textbook openly licensed to a state or local elementary school system). </w:t>
      </w:r>
    </w:p>
  </w:footnote>
  <w:footnote w:id="3">
    <w:p w:rsidR="004E7C2B" w:rsidRPr="00DA5119" w:rsidRDefault="004E7C2B">
      <w:pPr>
        <w:pStyle w:val="FootnoteText"/>
        <w:rPr>
          <w:rFonts w:asciiTheme="majorHAnsi" w:hAnsiTheme="majorHAnsi"/>
          <w:sz w:val="22"/>
          <w:szCs w:val="22"/>
        </w:rPr>
      </w:pPr>
      <w:r w:rsidRPr="00DA5119">
        <w:rPr>
          <w:rStyle w:val="FootnoteReference"/>
          <w:rFonts w:asciiTheme="majorHAnsi" w:hAnsiTheme="majorHAnsi"/>
          <w:sz w:val="22"/>
          <w:szCs w:val="22"/>
        </w:rPr>
        <w:footnoteRef/>
      </w:r>
      <w:r w:rsidRPr="00DA5119">
        <w:rPr>
          <w:rFonts w:asciiTheme="majorHAnsi" w:hAnsiTheme="majorHAnsi"/>
          <w:sz w:val="22"/>
          <w:szCs w:val="22"/>
        </w:rPr>
        <w:t xml:space="preserve"> Since 1998, several bipartisan bills have been introduced that would prevent section 1201 from inadvertently restricting legitimate activities.</w:t>
      </w:r>
    </w:p>
  </w:footnote>
  <w:footnote w:id="4">
    <w:p w:rsidR="00C7488F" w:rsidRPr="00DA5119" w:rsidRDefault="00C7488F" w:rsidP="00C7488F">
      <w:pPr>
        <w:pStyle w:val="FootnoteText"/>
        <w:rPr>
          <w:rFonts w:asciiTheme="majorHAnsi" w:hAnsiTheme="majorHAnsi"/>
          <w:sz w:val="22"/>
          <w:szCs w:val="22"/>
        </w:rPr>
      </w:pPr>
      <w:r w:rsidRPr="00DA5119">
        <w:rPr>
          <w:rStyle w:val="FootnoteReference"/>
          <w:rFonts w:asciiTheme="majorHAnsi" w:hAnsiTheme="majorHAnsi"/>
          <w:sz w:val="22"/>
          <w:szCs w:val="22"/>
        </w:rPr>
        <w:footnoteRef/>
      </w:r>
      <w:r w:rsidRPr="00DA5119">
        <w:rPr>
          <w:rFonts w:asciiTheme="majorHAnsi" w:hAnsiTheme="majorHAnsi"/>
          <w:sz w:val="22"/>
          <w:szCs w:val="22"/>
        </w:rPr>
        <w:t xml:space="preserve"> Remarkably, during the course of the recently concluded sixth triennial rulemaking, the Copyright Office considered nearly 40,000 comments</w:t>
      </w:r>
      <w:r w:rsidR="00E13419">
        <w:rPr>
          <w:rFonts w:asciiTheme="majorHAnsi" w:hAnsiTheme="majorHAnsi"/>
          <w:sz w:val="22"/>
          <w:szCs w:val="22"/>
        </w:rPr>
        <w:t xml:space="preserve"> – a hundredfold increase from the 2000 rulemaking</w:t>
      </w:r>
      <w:r w:rsidRPr="00DA5119">
        <w:rPr>
          <w:rFonts w:asciiTheme="majorHAnsi" w:hAnsiTheme="majorHAnsi"/>
          <w:sz w:val="22"/>
          <w:szCs w:val="22"/>
        </w:rPr>
        <w:t xml:space="preserve">. The majority of these comments comprised brief statements without legal or evidentiary support, but a number of the longer submissions included substantial supporting evidence, including multimedia files. </w:t>
      </w:r>
      <w:r w:rsidRPr="00DA5119">
        <w:rPr>
          <w:rFonts w:asciiTheme="majorHAnsi" w:hAnsiTheme="majorHAnsi"/>
          <w:i/>
          <w:sz w:val="22"/>
          <w:szCs w:val="22"/>
        </w:rPr>
        <w:t>See</w:t>
      </w:r>
      <w:r w:rsidRPr="00DA5119">
        <w:rPr>
          <w:rFonts w:asciiTheme="majorHAnsi" w:hAnsiTheme="majorHAnsi"/>
          <w:sz w:val="22"/>
          <w:szCs w:val="22"/>
        </w:rPr>
        <w:t xml:space="preserve"> Recommendation of the Register of Copyrights, </w:t>
      </w:r>
      <w:r w:rsidRPr="00DA5119">
        <w:rPr>
          <w:rFonts w:asciiTheme="majorHAnsi" w:hAnsiTheme="majorHAnsi"/>
          <w:i/>
          <w:sz w:val="22"/>
          <w:szCs w:val="22"/>
        </w:rPr>
        <w:t>Section 1201 Rulemaking: Sixth Triennial Proceeding to Determine Exemptions to the Prohibition on Circumvention</w:t>
      </w:r>
      <w:r w:rsidRPr="00DA5119">
        <w:rPr>
          <w:rFonts w:asciiTheme="majorHAnsi" w:hAnsiTheme="majorHAnsi"/>
          <w:sz w:val="22"/>
          <w:szCs w:val="22"/>
        </w:rPr>
        <w:t>, U.S. COPYRIGHT OFFICE 21–22 (Oct. 8, 2015), http://copyright.gov/1201/2015/registers-recommendation.pdf.</w:t>
      </w:r>
    </w:p>
    <w:p w:rsidR="00C7488F" w:rsidRPr="00DA5119" w:rsidRDefault="00C7488F" w:rsidP="00C7488F">
      <w:pPr>
        <w:pStyle w:val="FootnoteText"/>
        <w:rPr>
          <w:rFonts w:asciiTheme="majorHAnsi" w:hAnsiTheme="majorHAnsi"/>
          <w:sz w:val="22"/>
          <w:szCs w:val="22"/>
        </w:rPr>
      </w:pPr>
    </w:p>
  </w:footnote>
  <w:footnote w:id="5">
    <w:p w:rsidR="00BE68FF" w:rsidRPr="00DA5119" w:rsidRDefault="00BE68FF">
      <w:pPr>
        <w:pStyle w:val="FootnoteText"/>
        <w:rPr>
          <w:rFonts w:asciiTheme="majorHAnsi" w:hAnsiTheme="majorHAnsi"/>
          <w:sz w:val="22"/>
          <w:szCs w:val="22"/>
        </w:rPr>
      </w:pPr>
      <w:r w:rsidRPr="00DA5119">
        <w:rPr>
          <w:rStyle w:val="FootnoteReference"/>
          <w:rFonts w:asciiTheme="majorHAnsi" w:hAnsiTheme="majorHAnsi"/>
          <w:sz w:val="22"/>
          <w:szCs w:val="22"/>
        </w:rPr>
        <w:footnoteRef/>
      </w:r>
      <w:r w:rsidRPr="00DA5119">
        <w:rPr>
          <w:rFonts w:asciiTheme="majorHAnsi" w:hAnsiTheme="majorHAnsi"/>
          <w:sz w:val="22"/>
          <w:szCs w:val="22"/>
        </w:rPr>
        <w:t xml:space="preserve"> The exemption created for MOOCs during the 2015 sixth triennial rulemaking, discussed further below, provides an </w:t>
      </w:r>
      <w:r w:rsidR="005D0B36" w:rsidRPr="00DA5119">
        <w:rPr>
          <w:rFonts w:asciiTheme="majorHAnsi" w:hAnsiTheme="majorHAnsi"/>
          <w:sz w:val="22"/>
          <w:szCs w:val="22"/>
        </w:rPr>
        <w:t xml:space="preserve">object lesson here. The exemption, though a </w:t>
      </w:r>
      <w:r w:rsidR="007C55C2" w:rsidRPr="00DA5119">
        <w:rPr>
          <w:rFonts w:asciiTheme="majorHAnsi" w:hAnsiTheme="majorHAnsi"/>
          <w:sz w:val="22"/>
          <w:szCs w:val="22"/>
        </w:rPr>
        <w:t>laudable</w:t>
      </w:r>
      <w:r w:rsidR="00E83712" w:rsidRPr="00DA5119">
        <w:rPr>
          <w:rFonts w:asciiTheme="majorHAnsi" w:hAnsiTheme="majorHAnsi"/>
          <w:sz w:val="22"/>
          <w:szCs w:val="22"/>
        </w:rPr>
        <w:t xml:space="preserve"> </w:t>
      </w:r>
      <w:r w:rsidR="005D0B36" w:rsidRPr="00DA5119">
        <w:rPr>
          <w:rFonts w:asciiTheme="majorHAnsi" w:hAnsiTheme="majorHAnsi"/>
          <w:sz w:val="22"/>
          <w:szCs w:val="22"/>
        </w:rPr>
        <w:t xml:space="preserve">step forward </w:t>
      </w:r>
      <w:r w:rsidR="00A70B8A" w:rsidRPr="00DA5119">
        <w:rPr>
          <w:rFonts w:asciiTheme="majorHAnsi" w:hAnsiTheme="majorHAnsi"/>
          <w:sz w:val="22"/>
          <w:szCs w:val="22"/>
        </w:rPr>
        <w:t>for</w:t>
      </w:r>
      <w:r w:rsidR="005D0B36" w:rsidRPr="00DA5119">
        <w:rPr>
          <w:rFonts w:asciiTheme="majorHAnsi" w:hAnsiTheme="majorHAnsi"/>
          <w:sz w:val="22"/>
          <w:szCs w:val="22"/>
        </w:rPr>
        <w:t xml:space="preserve"> MOOC instructors and their students, requires MOOC providers to restrict access to the relevant material to enrolled students and to prevent further dissemination of that material outside of the course. </w:t>
      </w:r>
      <w:r w:rsidR="003207B9" w:rsidRPr="00DA5119">
        <w:rPr>
          <w:rFonts w:asciiTheme="majorHAnsi" w:hAnsiTheme="majorHAnsi"/>
          <w:sz w:val="22"/>
          <w:szCs w:val="22"/>
        </w:rPr>
        <w:t>Offering streaming rather than downloadable versions of the course content could reasonably limit unauthorized redistribution of the material, but streaming unfairly disadvantages learners with slower Internet access.</w:t>
      </w:r>
      <w:r w:rsidR="001D4860" w:rsidRPr="00DA5119">
        <w:rPr>
          <w:rFonts w:asciiTheme="majorHAnsi" w:hAnsiTheme="majorHAnsi"/>
          <w:sz w:val="22"/>
          <w:szCs w:val="22"/>
        </w:rPr>
        <w:t xml:space="preserve"> In many instances, it is precisely those learners who are in greatest need of online or asynchronous educational opportunities.</w:t>
      </w:r>
    </w:p>
  </w:footnote>
  <w:footnote w:id="6">
    <w:p w:rsidR="00F92893" w:rsidRDefault="00F92893" w:rsidP="00F92893">
      <w:pPr>
        <w:pStyle w:val="FootnoteText"/>
        <w:rPr>
          <w:rFonts w:asciiTheme="majorHAnsi" w:hAnsiTheme="majorHAnsi"/>
          <w:i/>
          <w:sz w:val="22"/>
          <w:szCs w:val="22"/>
        </w:rPr>
      </w:pPr>
      <w:r>
        <w:rPr>
          <w:rStyle w:val="FootnoteReference"/>
          <w:rFonts w:asciiTheme="majorHAnsi" w:hAnsiTheme="majorHAnsi"/>
          <w:sz w:val="22"/>
          <w:szCs w:val="22"/>
        </w:rPr>
        <w:footnoteRef/>
      </w:r>
      <w:r>
        <w:rPr>
          <w:rFonts w:asciiTheme="majorHAnsi" w:hAnsiTheme="majorHAnsi"/>
          <w:sz w:val="22"/>
          <w:szCs w:val="22"/>
        </w:rPr>
        <w:t xml:space="preserve"> </w:t>
      </w:r>
      <w:r>
        <w:rPr>
          <w:rFonts w:asciiTheme="majorHAnsi" w:hAnsiTheme="majorHAnsi"/>
          <w:i/>
          <w:sz w:val="22"/>
          <w:szCs w:val="22"/>
        </w:rPr>
        <w:t>See The Register’s Perspective on Copyright Review</w:t>
      </w:r>
      <w:r>
        <w:rPr>
          <w:rFonts w:asciiTheme="majorHAnsi" w:hAnsiTheme="majorHAnsi"/>
          <w:sz w:val="22"/>
          <w:szCs w:val="22"/>
        </w:rPr>
        <w:t xml:space="preserve">, </w:t>
      </w:r>
      <w:r>
        <w:rPr>
          <w:rFonts w:asciiTheme="majorHAnsi" w:hAnsiTheme="majorHAnsi"/>
          <w:i/>
          <w:sz w:val="22"/>
          <w:szCs w:val="22"/>
        </w:rPr>
        <w:t>Hearing Before the Subcomm. on Courts, Intell. Prop. and the Internet of the H. Comm. on the Judiciary</w:t>
      </w:r>
      <w:r>
        <w:rPr>
          <w:rFonts w:asciiTheme="majorHAnsi" w:hAnsiTheme="majorHAnsi"/>
          <w:sz w:val="22"/>
          <w:szCs w:val="22"/>
        </w:rPr>
        <w:t>,</w:t>
      </w:r>
      <w:r>
        <w:rPr>
          <w:rFonts w:asciiTheme="majorHAnsi" w:hAnsiTheme="majorHAnsi"/>
          <w:i/>
          <w:sz w:val="22"/>
          <w:szCs w:val="22"/>
        </w:rPr>
        <w:t xml:space="preserve"> </w:t>
      </w:r>
      <w:r>
        <w:rPr>
          <w:rFonts w:asciiTheme="majorHAnsi" w:hAnsiTheme="majorHAnsi"/>
          <w:sz w:val="22"/>
          <w:szCs w:val="22"/>
        </w:rPr>
        <w:t>114th Cong. (2015)</w:t>
      </w:r>
      <w:r>
        <w:rPr>
          <w:rFonts w:asciiTheme="majorHAnsi" w:hAnsiTheme="majorHAnsi"/>
          <w:i/>
          <w:sz w:val="22"/>
          <w:szCs w:val="22"/>
        </w:rPr>
        <w:t xml:space="preserve"> </w:t>
      </w:r>
      <w:r>
        <w:rPr>
          <w:rFonts w:asciiTheme="majorHAnsi" w:hAnsiTheme="majorHAnsi"/>
          <w:sz w:val="22"/>
          <w:szCs w:val="22"/>
        </w:rPr>
        <w:t>(statement of Maria A. Pallante, Register of</w:t>
      </w:r>
      <w:r>
        <w:rPr>
          <w:rFonts w:asciiTheme="majorHAnsi" w:hAnsiTheme="majorHAnsi"/>
          <w:i/>
          <w:sz w:val="22"/>
          <w:szCs w:val="22"/>
        </w:rPr>
        <w:t xml:space="preserve"> </w:t>
      </w:r>
      <w:r>
        <w:rPr>
          <w:rFonts w:asciiTheme="majorHAnsi" w:hAnsiTheme="majorHAnsi"/>
          <w:sz w:val="22"/>
          <w:szCs w:val="22"/>
        </w:rPr>
        <w:t>Copyrights).</w:t>
      </w:r>
      <w:r>
        <w:rPr>
          <w:rFonts w:asciiTheme="majorHAnsi" w:hAnsiTheme="majorHAnsi"/>
          <w:i/>
          <w:sz w:val="22"/>
          <w:szCs w:val="22"/>
        </w:rPr>
        <w:t xml:space="preserve"> </w:t>
      </w:r>
    </w:p>
  </w:footnote>
  <w:footnote w:id="7">
    <w:p w:rsidR="00F92893" w:rsidRDefault="00F92893" w:rsidP="00F92893">
      <w:pPr>
        <w:pStyle w:val="FootnoteText"/>
        <w:rPr>
          <w:rFonts w:asciiTheme="majorHAnsi" w:hAnsiTheme="majorHAnsi"/>
          <w:sz w:val="22"/>
          <w:szCs w:val="22"/>
        </w:rPr>
      </w:pPr>
      <w:r>
        <w:rPr>
          <w:rStyle w:val="FootnoteReference"/>
          <w:rFonts w:asciiTheme="majorHAnsi" w:hAnsiTheme="majorHAnsi"/>
          <w:sz w:val="22"/>
          <w:szCs w:val="22"/>
        </w:rPr>
        <w:footnoteRef/>
      </w:r>
      <w:r>
        <w:rPr>
          <w:rFonts w:asciiTheme="majorHAnsi" w:hAnsiTheme="majorHAnsi"/>
          <w:sz w:val="22"/>
          <w:szCs w:val="22"/>
        </w:rPr>
        <w:t xml:space="preserve"> It is worth noting here that the </w:t>
      </w:r>
      <w:r>
        <w:rPr>
          <w:rFonts w:asciiTheme="majorHAnsi" w:hAnsiTheme="majorHAnsi"/>
          <w:i/>
          <w:sz w:val="22"/>
          <w:szCs w:val="22"/>
        </w:rPr>
        <w:t xml:space="preserve">de novo </w:t>
      </w:r>
      <w:r>
        <w:rPr>
          <w:rFonts w:asciiTheme="majorHAnsi" w:hAnsiTheme="majorHAnsi"/>
          <w:sz w:val="22"/>
          <w:szCs w:val="22"/>
        </w:rPr>
        <w:t xml:space="preserve">standard is set out only in the report of one committee that considered the DMCA. Nothing in section 1201(a)(1)(C) itself mandates that the renewal of an exemption be based on </w:t>
      </w:r>
      <w:r>
        <w:rPr>
          <w:rFonts w:asciiTheme="majorHAnsi" w:hAnsiTheme="majorHAnsi"/>
          <w:i/>
          <w:sz w:val="22"/>
          <w:szCs w:val="22"/>
        </w:rPr>
        <w:t xml:space="preserve">de novo </w:t>
      </w:r>
      <w:r>
        <w:rPr>
          <w:rFonts w:asciiTheme="majorHAnsi" w:hAnsiTheme="majorHAnsi"/>
          <w:sz w:val="22"/>
          <w:szCs w:val="22"/>
        </w:rPr>
        <w:t xml:space="preserve">review. </w:t>
      </w:r>
      <w:r>
        <w:rPr>
          <w:rFonts w:asciiTheme="majorHAnsi" w:hAnsiTheme="majorHAnsi"/>
          <w:i/>
          <w:sz w:val="22"/>
          <w:szCs w:val="22"/>
        </w:rPr>
        <w:t xml:space="preserve">See </w:t>
      </w:r>
      <w:r>
        <w:rPr>
          <w:rFonts w:asciiTheme="majorHAnsi" w:hAnsiTheme="majorHAnsi"/>
          <w:sz w:val="22"/>
          <w:szCs w:val="22"/>
        </w:rPr>
        <w:t>Report of the H. Comm. On Commerce on the Digital Millennium Copyright Act of 1998, H.R. Rep. No. 105-551, pt 2, at 37 (1998). Accordingly, the Copyright Office could disregard this report language or merely apply it in a less burdensome way, such as by automatically incorporating evidentiary records of past rulemakings into the records of present rulemakings.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0674D8"/>
    <w:multiLevelType w:val="hybridMultilevel"/>
    <w:tmpl w:val="0792D4B4"/>
    <w:lvl w:ilvl="0" w:tplc="3FDC59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2ED3F59"/>
    <w:multiLevelType w:val="hybridMultilevel"/>
    <w:tmpl w:val="71D8097A"/>
    <w:lvl w:ilvl="0" w:tplc="B9D83D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10AB"/>
    <w:rsid w:val="0000361F"/>
    <w:rsid w:val="000045AE"/>
    <w:rsid w:val="00004733"/>
    <w:rsid w:val="000072FD"/>
    <w:rsid w:val="000230C8"/>
    <w:rsid w:val="00030628"/>
    <w:rsid w:val="00031C07"/>
    <w:rsid w:val="00033098"/>
    <w:rsid w:val="00034D3F"/>
    <w:rsid w:val="00037340"/>
    <w:rsid w:val="00037808"/>
    <w:rsid w:val="0004009F"/>
    <w:rsid w:val="00040542"/>
    <w:rsid w:val="000418D0"/>
    <w:rsid w:val="000447DB"/>
    <w:rsid w:val="0004512B"/>
    <w:rsid w:val="00050963"/>
    <w:rsid w:val="0005097C"/>
    <w:rsid w:val="00052E03"/>
    <w:rsid w:val="00061952"/>
    <w:rsid w:val="00063C55"/>
    <w:rsid w:val="00064203"/>
    <w:rsid w:val="00066851"/>
    <w:rsid w:val="0006770E"/>
    <w:rsid w:val="00071D5F"/>
    <w:rsid w:val="00074C67"/>
    <w:rsid w:val="00077F04"/>
    <w:rsid w:val="00082FFE"/>
    <w:rsid w:val="00083310"/>
    <w:rsid w:val="000928A8"/>
    <w:rsid w:val="00093FDF"/>
    <w:rsid w:val="000A303C"/>
    <w:rsid w:val="000A38AC"/>
    <w:rsid w:val="000A646C"/>
    <w:rsid w:val="000A64E5"/>
    <w:rsid w:val="000A6723"/>
    <w:rsid w:val="000A67E0"/>
    <w:rsid w:val="000B0271"/>
    <w:rsid w:val="000B0729"/>
    <w:rsid w:val="000B3D2D"/>
    <w:rsid w:val="000C6099"/>
    <w:rsid w:val="000C7E6A"/>
    <w:rsid w:val="000D1F8A"/>
    <w:rsid w:val="000D2A0D"/>
    <w:rsid w:val="000D5577"/>
    <w:rsid w:val="000E250C"/>
    <w:rsid w:val="000E315A"/>
    <w:rsid w:val="000E7AF4"/>
    <w:rsid w:val="000E7DBF"/>
    <w:rsid w:val="000F49E8"/>
    <w:rsid w:val="00103B2D"/>
    <w:rsid w:val="00105376"/>
    <w:rsid w:val="00105FB5"/>
    <w:rsid w:val="00117AF0"/>
    <w:rsid w:val="00120D8F"/>
    <w:rsid w:val="001223E0"/>
    <w:rsid w:val="00123997"/>
    <w:rsid w:val="001248BB"/>
    <w:rsid w:val="001300AC"/>
    <w:rsid w:val="00140F78"/>
    <w:rsid w:val="00141014"/>
    <w:rsid w:val="00141131"/>
    <w:rsid w:val="00141CB8"/>
    <w:rsid w:val="00142557"/>
    <w:rsid w:val="001429C2"/>
    <w:rsid w:val="00153ACC"/>
    <w:rsid w:val="00160CA1"/>
    <w:rsid w:val="00160D1A"/>
    <w:rsid w:val="001621CA"/>
    <w:rsid w:val="00162DA2"/>
    <w:rsid w:val="00163272"/>
    <w:rsid w:val="00165300"/>
    <w:rsid w:val="00165B2A"/>
    <w:rsid w:val="00167126"/>
    <w:rsid w:val="00174025"/>
    <w:rsid w:val="00177AE8"/>
    <w:rsid w:val="00180972"/>
    <w:rsid w:val="00181ADB"/>
    <w:rsid w:val="00185ABC"/>
    <w:rsid w:val="00186A38"/>
    <w:rsid w:val="001871B7"/>
    <w:rsid w:val="00190D6A"/>
    <w:rsid w:val="00197806"/>
    <w:rsid w:val="00197DC8"/>
    <w:rsid w:val="001A0A40"/>
    <w:rsid w:val="001A2668"/>
    <w:rsid w:val="001A2691"/>
    <w:rsid w:val="001A4165"/>
    <w:rsid w:val="001A702F"/>
    <w:rsid w:val="001B0581"/>
    <w:rsid w:val="001B0DD2"/>
    <w:rsid w:val="001B11B0"/>
    <w:rsid w:val="001B4F15"/>
    <w:rsid w:val="001B7491"/>
    <w:rsid w:val="001B7A8A"/>
    <w:rsid w:val="001C04EB"/>
    <w:rsid w:val="001C2AFD"/>
    <w:rsid w:val="001C4504"/>
    <w:rsid w:val="001C473D"/>
    <w:rsid w:val="001C5AB6"/>
    <w:rsid w:val="001C5E0E"/>
    <w:rsid w:val="001C7545"/>
    <w:rsid w:val="001D1546"/>
    <w:rsid w:val="001D1679"/>
    <w:rsid w:val="001D41F0"/>
    <w:rsid w:val="001D4860"/>
    <w:rsid w:val="001E098E"/>
    <w:rsid w:val="001E3555"/>
    <w:rsid w:val="001E3BCE"/>
    <w:rsid w:val="001E702D"/>
    <w:rsid w:val="001F24AD"/>
    <w:rsid w:val="001F2954"/>
    <w:rsid w:val="0020316D"/>
    <w:rsid w:val="00203CCA"/>
    <w:rsid w:val="00216707"/>
    <w:rsid w:val="00217252"/>
    <w:rsid w:val="002255AB"/>
    <w:rsid w:val="00230219"/>
    <w:rsid w:val="00231539"/>
    <w:rsid w:val="00231DB7"/>
    <w:rsid w:val="00237521"/>
    <w:rsid w:val="00253B71"/>
    <w:rsid w:val="0025716A"/>
    <w:rsid w:val="00257E83"/>
    <w:rsid w:val="00265250"/>
    <w:rsid w:val="00265ADE"/>
    <w:rsid w:val="00267589"/>
    <w:rsid w:val="00270403"/>
    <w:rsid w:val="002748F0"/>
    <w:rsid w:val="00276D43"/>
    <w:rsid w:val="00294726"/>
    <w:rsid w:val="00296B1F"/>
    <w:rsid w:val="00296FA3"/>
    <w:rsid w:val="002970C8"/>
    <w:rsid w:val="00297A23"/>
    <w:rsid w:val="00297DA7"/>
    <w:rsid w:val="00297F5F"/>
    <w:rsid w:val="002A0041"/>
    <w:rsid w:val="002A1433"/>
    <w:rsid w:val="002A1AB9"/>
    <w:rsid w:val="002A24DE"/>
    <w:rsid w:val="002A284D"/>
    <w:rsid w:val="002A42AE"/>
    <w:rsid w:val="002A53C9"/>
    <w:rsid w:val="002A66B9"/>
    <w:rsid w:val="002B50F1"/>
    <w:rsid w:val="002B5222"/>
    <w:rsid w:val="002B549A"/>
    <w:rsid w:val="002B6C02"/>
    <w:rsid w:val="002C30D6"/>
    <w:rsid w:val="002C582D"/>
    <w:rsid w:val="002C5EDC"/>
    <w:rsid w:val="002D0BDC"/>
    <w:rsid w:val="002D2CBC"/>
    <w:rsid w:val="002D408D"/>
    <w:rsid w:val="002D63C6"/>
    <w:rsid w:val="002D689D"/>
    <w:rsid w:val="002E6197"/>
    <w:rsid w:val="003036ED"/>
    <w:rsid w:val="00305C98"/>
    <w:rsid w:val="0030629C"/>
    <w:rsid w:val="00306875"/>
    <w:rsid w:val="00307A0C"/>
    <w:rsid w:val="00312F99"/>
    <w:rsid w:val="003207B9"/>
    <w:rsid w:val="00326E94"/>
    <w:rsid w:val="0032751F"/>
    <w:rsid w:val="00331BF6"/>
    <w:rsid w:val="00332517"/>
    <w:rsid w:val="00332A71"/>
    <w:rsid w:val="00341F0B"/>
    <w:rsid w:val="00343296"/>
    <w:rsid w:val="003461D9"/>
    <w:rsid w:val="00354EE4"/>
    <w:rsid w:val="0035792D"/>
    <w:rsid w:val="003671C7"/>
    <w:rsid w:val="00370A4E"/>
    <w:rsid w:val="00372A06"/>
    <w:rsid w:val="00372DB5"/>
    <w:rsid w:val="00383666"/>
    <w:rsid w:val="00383FB1"/>
    <w:rsid w:val="0038581E"/>
    <w:rsid w:val="00387313"/>
    <w:rsid w:val="003909DB"/>
    <w:rsid w:val="00390F34"/>
    <w:rsid w:val="0039356A"/>
    <w:rsid w:val="00393CD0"/>
    <w:rsid w:val="003A20AF"/>
    <w:rsid w:val="003A6D72"/>
    <w:rsid w:val="003B0989"/>
    <w:rsid w:val="003B28AB"/>
    <w:rsid w:val="003B335A"/>
    <w:rsid w:val="003B4135"/>
    <w:rsid w:val="003B4CA7"/>
    <w:rsid w:val="003C20F9"/>
    <w:rsid w:val="003C6683"/>
    <w:rsid w:val="003D1844"/>
    <w:rsid w:val="003D4665"/>
    <w:rsid w:val="003D76A6"/>
    <w:rsid w:val="003E2341"/>
    <w:rsid w:val="003E387A"/>
    <w:rsid w:val="003F16AA"/>
    <w:rsid w:val="00401ED2"/>
    <w:rsid w:val="004020FB"/>
    <w:rsid w:val="00403EE4"/>
    <w:rsid w:val="0040795F"/>
    <w:rsid w:val="004101E0"/>
    <w:rsid w:val="00410E50"/>
    <w:rsid w:val="004111D6"/>
    <w:rsid w:val="00411CAE"/>
    <w:rsid w:val="00412E30"/>
    <w:rsid w:val="00414EC3"/>
    <w:rsid w:val="004171BB"/>
    <w:rsid w:val="00423262"/>
    <w:rsid w:val="004237B9"/>
    <w:rsid w:val="004252D8"/>
    <w:rsid w:val="00426750"/>
    <w:rsid w:val="00431530"/>
    <w:rsid w:val="00432E75"/>
    <w:rsid w:val="004333A5"/>
    <w:rsid w:val="00437D47"/>
    <w:rsid w:val="004409A8"/>
    <w:rsid w:val="00441996"/>
    <w:rsid w:val="004524A7"/>
    <w:rsid w:val="0045738D"/>
    <w:rsid w:val="004576D1"/>
    <w:rsid w:val="00466723"/>
    <w:rsid w:val="0047074A"/>
    <w:rsid w:val="00470D16"/>
    <w:rsid w:val="00473AD0"/>
    <w:rsid w:val="004750AA"/>
    <w:rsid w:val="00475789"/>
    <w:rsid w:val="0048354E"/>
    <w:rsid w:val="004849FD"/>
    <w:rsid w:val="00487463"/>
    <w:rsid w:val="00493C94"/>
    <w:rsid w:val="00494187"/>
    <w:rsid w:val="00496332"/>
    <w:rsid w:val="004A0CF2"/>
    <w:rsid w:val="004A2472"/>
    <w:rsid w:val="004A68F4"/>
    <w:rsid w:val="004B0854"/>
    <w:rsid w:val="004B0FC2"/>
    <w:rsid w:val="004B2032"/>
    <w:rsid w:val="004B2F5D"/>
    <w:rsid w:val="004B6672"/>
    <w:rsid w:val="004C45BF"/>
    <w:rsid w:val="004C4FDC"/>
    <w:rsid w:val="004C70BD"/>
    <w:rsid w:val="004D09C6"/>
    <w:rsid w:val="004D0BD2"/>
    <w:rsid w:val="004D123E"/>
    <w:rsid w:val="004D2F1C"/>
    <w:rsid w:val="004E133C"/>
    <w:rsid w:val="004E141B"/>
    <w:rsid w:val="004E3FD5"/>
    <w:rsid w:val="004E6E32"/>
    <w:rsid w:val="004E7C2B"/>
    <w:rsid w:val="004F0920"/>
    <w:rsid w:val="004F1CB0"/>
    <w:rsid w:val="004F2098"/>
    <w:rsid w:val="004F5CE9"/>
    <w:rsid w:val="00501C3C"/>
    <w:rsid w:val="00503FF3"/>
    <w:rsid w:val="005117D8"/>
    <w:rsid w:val="00512D9C"/>
    <w:rsid w:val="00514798"/>
    <w:rsid w:val="00522032"/>
    <w:rsid w:val="00523966"/>
    <w:rsid w:val="00523AD7"/>
    <w:rsid w:val="00523DF5"/>
    <w:rsid w:val="00524D9D"/>
    <w:rsid w:val="005311C2"/>
    <w:rsid w:val="00537C8E"/>
    <w:rsid w:val="00537FAB"/>
    <w:rsid w:val="00540D1A"/>
    <w:rsid w:val="00542DF2"/>
    <w:rsid w:val="00546425"/>
    <w:rsid w:val="005512BD"/>
    <w:rsid w:val="00552B94"/>
    <w:rsid w:val="00553086"/>
    <w:rsid w:val="00553F0F"/>
    <w:rsid w:val="00554299"/>
    <w:rsid w:val="0055571A"/>
    <w:rsid w:val="00560051"/>
    <w:rsid w:val="0056231A"/>
    <w:rsid w:val="00563D07"/>
    <w:rsid w:val="0056431C"/>
    <w:rsid w:val="005645E0"/>
    <w:rsid w:val="00571344"/>
    <w:rsid w:val="00572A75"/>
    <w:rsid w:val="00572E69"/>
    <w:rsid w:val="00577683"/>
    <w:rsid w:val="005777E2"/>
    <w:rsid w:val="00583985"/>
    <w:rsid w:val="00590833"/>
    <w:rsid w:val="005912F6"/>
    <w:rsid w:val="0059264D"/>
    <w:rsid w:val="00592BFD"/>
    <w:rsid w:val="0059520C"/>
    <w:rsid w:val="005962BE"/>
    <w:rsid w:val="0059632C"/>
    <w:rsid w:val="005A1232"/>
    <w:rsid w:val="005A1CC0"/>
    <w:rsid w:val="005A4778"/>
    <w:rsid w:val="005A63C6"/>
    <w:rsid w:val="005A717B"/>
    <w:rsid w:val="005B0B7F"/>
    <w:rsid w:val="005B1B81"/>
    <w:rsid w:val="005B543C"/>
    <w:rsid w:val="005B5A02"/>
    <w:rsid w:val="005B6161"/>
    <w:rsid w:val="005C0CAB"/>
    <w:rsid w:val="005C237A"/>
    <w:rsid w:val="005C2BC9"/>
    <w:rsid w:val="005C5D10"/>
    <w:rsid w:val="005C7653"/>
    <w:rsid w:val="005D0B36"/>
    <w:rsid w:val="005D10AB"/>
    <w:rsid w:val="005D144F"/>
    <w:rsid w:val="005D3211"/>
    <w:rsid w:val="005D5884"/>
    <w:rsid w:val="005D7C57"/>
    <w:rsid w:val="005E0C0D"/>
    <w:rsid w:val="005E13F7"/>
    <w:rsid w:val="005E6A5E"/>
    <w:rsid w:val="005F0F17"/>
    <w:rsid w:val="005F11DE"/>
    <w:rsid w:val="005F1364"/>
    <w:rsid w:val="005F37FE"/>
    <w:rsid w:val="005F4EB1"/>
    <w:rsid w:val="005F616D"/>
    <w:rsid w:val="00601159"/>
    <w:rsid w:val="00604E67"/>
    <w:rsid w:val="00606885"/>
    <w:rsid w:val="006114AF"/>
    <w:rsid w:val="006173E5"/>
    <w:rsid w:val="00617996"/>
    <w:rsid w:val="006215BE"/>
    <w:rsid w:val="006279D3"/>
    <w:rsid w:val="00632C61"/>
    <w:rsid w:val="00635CDE"/>
    <w:rsid w:val="00641E56"/>
    <w:rsid w:val="00642F41"/>
    <w:rsid w:val="00643E63"/>
    <w:rsid w:val="0064478E"/>
    <w:rsid w:val="006460C3"/>
    <w:rsid w:val="00651C9C"/>
    <w:rsid w:val="0065281E"/>
    <w:rsid w:val="006530A3"/>
    <w:rsid w:val="00655230"/>
    <w:rsid w:val="00662B5C"/>
    <w:rsid w:val="00662C65"/>
    <w:rsid w:val="00663730"/>
    <w:rsid w:val="00663752"/>
    <w:rsid w:val="00670C1F"/>
    <w:rsid w:val="00672AD3"/>
    <w:rsid w:val="006732DB"/>
    <w:rsid w:val="006751B3"/>
    <w:rsid w:val="006775A7"/>
    <w:rsid w:val="006849B7"/>
    <w:rsid w:val="00685336"/>
    <w:rsid w:val="00687591"/>
    <w:rsid w:val="00687E35"/>
    <w:rsid w:val="006906FF"/>
    <w:rsid w:val="00692046"/>
    <w:rsid w:val="0069525D"/>
    <w:rsid w:val="00697210"/>
    <w:rsid w:val="00697C20"/>
    <w:rsid w:val="006A0CCD"/>
    <w:rsid w:val="006A11DA"/>
    <w:rsid w:val="006A2A21"/>
    <w:rsid w:val="006A3989"/>
    <w:rsid w:val="006A48FC"/>
    <w:rsid w:val="006A6B12"/>
    <w:rsid w:val="006B0C14"/>
    <w:rsid w:val="006B2573"/>
    <w:rsid w:val="006B2869"/>
    <w:rsid w:val="006B6DDA"/>
    <w:rsid w:val="006C571A"/>
    <w:rsid w:val="006D1BB8"/>
    <w:rsid w:val="006E1679"/>
    <w:rsid w:val="006E1C8F"/>
    <w:rsid w:val="006E41EA"/>
    <w:rsid w:val="006E4DDE"/>
    <w:rsid w:val="006E5127"/>
    <w:rsid w:val="006F25F6"/>
    <w:rsid w:val="006F7E80"/>
    <w:rsid w:val="007075C1"/>
    <w:rsid w:val="00707BA1"/>
    <w:rsid w:val="00707BF8"/>
    <w:rsid w:val="007101B3"/>
    <w:rsid w:val="00713471"/>
    <w:rsid w:val="0071737B"/>
    <w:rsid w:val="00722EDD"/>
    <w:rsid w:val="007248E6"/>
    <w:rsid w:val="00731D85"/>
    <w:rsid w:val="00732819"/>
    <w:rsid w:val="007336AE"/>
    <w:rsid w:val="0073710C"/>
    <w:rsid w:val="00740C1F"/>
    <w:rsid w:val="00741A6A"/>
    <w:rsid w:val="007428C1"/>
    <w:rsid w:val="00743E7E"/>
    <w:rsid w:val="0074499A"/>
    <w:rsid w:val="00744B36"/>
    <w:rsid w:val="00747954"/>
    <w:rsid w:val="007502D1"/>
    <w:rsid w:val="007536B5"/>
    <w:rsid w:val="00754778"/>
    <w:rsid w:val="00755B2E"/>
    <w:rsid w:val="007603CB"/>
    <w:rsid w:val="0076066D"/>
    <w:rsid w:val="00772180"/>
    <w:rsid w:val="00776190"/>
    <w:rsid w:val="0078111C"/>
    <w:rsid w:val="00782453"/>
    <w:rsid w:val="00783F80"/>
    <w:rsid w:val="007852AF"/>
    <w:rsid w:val="007878D9"/>
    <w:rsid w:val="00790D41"/>
    <w:rsid w:val="0079238F"/>
    <w:rsid w:val="007930F9"/>
    <w:rsid w:val="0079364F"/>
    <w:rsid w:val="007A0971"/>
    <w:rsid w:val="007A2311"/>
    <w:rsid w:val="007A580F"/>
    <w:rsid w:val="007B2116"/>
    <w:rsid w:val="007B4FD2"/>
    <w:rsid w:val="007B62C3"/>
    <w:rsid w:val="007C37C2"/>
    <w:rsid w:val="007C4D57"/>
    <w:rsid w:val="007C55C2"/>
    <w:rsid w:val="007D1779"/>
    <w:rsid w:val="007D206D"/>
    <w:rsid w:val="007D299A"/>
    <w:rsid w:val="007D2DD1"/>
    <w:rsid w:val="007D4BAF"/>
    <w:rsid w:val="007D7A03"/>
    <w:rsid w:val="007D7E62"/>
    <w:rsid w:val="007E1D9D"/>
    <w:rsid w:val="007E2690"/>
    <w:rsid w:val="007E2DA1"/>
    <w:rsid w:val="007E4A5D"/>
    <w:rsid w:val="007E67D1"/>
    <w:rsid w:val="007E6D9B"/>
    <w:rsid w:val="007F1112"/>
    <w:rsid w:val="007F1AD2"/>
    <w:rsid w:val="007F2830"/>
    <w:rsid w:val="007F40A8"/>
    <w:rsid w:val="007F56DA"/>
    <w:rsid w:val="00802CCE"/>
    <w:rsid w:val="00805257"/>
    <w:rsid w:val="00810557"/>
    <w:rsid w:val="00812856"/>
    <w:rsid w:val="008155D4"/>
    <w:rsid w:val="0083069F"/>
    <w:rsid w:val="00831137"/>
    <w:rsid w:val="00835604"/>
    <w:rsid w:val="008368A1"/>
    <w:rsid w:val="0083753E"/>
    <w:rsid w:val="00842746"/>
    <w:rsid w:val="008427F9"/>
    <w:rsid w:val="00846FFD"/>
    <w:rsid w:val="00847C8C"/>
    <w:rsid w:val="0085241D"/>
    <w:rsid w:val="0085411C"/>
    <w:rsid w:val="0085499D"/>
    <w:rsid w:val="00855950"/>
    <w:rsid w:val="00856980"/>
    <w:rsid w:val="008577BF"/>
    <w:rsid w:val="00857902"/>
    <w:rsid w:val="00857F07"/>
    <w:rsid w:val="008621AD"/>
    <w:rsid w:val="008627CD"/>
    <w:rsid w:val="00863347"/>
    <w:rsid w:val="00865DA1"/>
    <w:rsid w:val="00866D63"/>
    <w:rsid w:val="00866E55"/>
    <w:rsid w:val="008701C1"/>
    <w:rsid w:val="008729D4"/>
    <w:rsid w:val="00875786"/>
    <w:rsid w:val="00881802"/>
    <w:rsid w:val="00883A8F"/>
    <w:rsid w:val="00884C1E"/>
    <w:rsid w:val="008912E1"/>
    <w:rsid w:val="0089715F"/>
    <w:rsid w:val="008A0689"/>
    <w:rsid w:val="008A0BC8"/>
    <w:rsid w:val="008A1888"/>
    <w:rsid w:val="008B2DC6"/>
    <w:rsid w:val="008B4618"/>
    <w:rsid w:val="008B6007"/>
    <w:rsid w:val="008B6AC9"/>
    <w:rsid w:val="008C6642"/>
    <w:rsid w:val="008D1093"/>
    <w:rsid w:val="008D2363"/>
    <w:rsid w:val="008D28CE"/>
    <w:rsid w:val="008E0BD3"/>
    <w:rsid w:val="008E21BD"/>
    <w:rsid w:val="008E7369"/>
    <w:rsid w:val="009123C7"/>
    <w:rsid w:val="00913BC7"/>
    <w:rsid w:val="0092018B"/>
    <w:rsid w:val="00924DE6"/>
    <w:rsid w:val="00927817"/>
    <w:rsid w:val="00927FCC"/>
    <w:rsid w:val="00930599"/>
    <w:rsid w:val="009305E2"/>
    <w:rsid w:val="0093119B"/>
    <w:rsid w:val="00931EF9"/>
    <w:rsid w:val="009329B1"/>
    <w:rsid w:val="00937011"/>
    <w:rsid w:val="00954770"/>
    <w:rsid w:val="00954CE0"/>
    <w:rsid w:val="00955999"/>
    <w:rsid w:val="00957144"/>
    <w:rsid w:val="009573F1"/>
    <w:rsid w:val="00963975"/>
    <w:rsid w:val="00965156"/>
    <w:rsid w:val="00965C28"/>
    <w:rsid w:val="00966999"/>
    <w:rsid w:val="0096757D"/>
    <w:rsid w:val="0097064F"/>
    <w:rsid w:val="00971574"/>
    <w:rsid w:val="00971C0B"/>
    <w:rsid w:val="009731A8"/>
    <w:rsid w:val="0097356F"/>
    <w:rsid w:val="00973A56"/>
    <w:rsid w:val="00973EA9"/>
    <w:rsid w:val="00974169"/>
    <w:rsid w:val="009826A1"/>
    <w:rsid w:val="00983CCB"/>
    <w:rsid w:val="00984F62"/>
    <w:rsid w:val="009853CE"/>
    <w:rsid w:val="0098631B"/>
    <w:rsid w:val="0099005B"/>
    <w:rsid w:val="00991366"/>
    <w:rsid w:val="009971C4"/>
    <w:rsid w:val="009A28B4"/>
    <w:rsid w:val="009A60E5"/>
    <w:rsid w:val="009A61A8"/>
    <w:rsid w:val="009A6A8E"/>
    <w:rsid w:val="009B27DB"/>
    <w:rsid w:val="009B3381"/>
    <w:rsid w:val="009C0B4C"/>
    <w:rsid w:val="009C0B6F"/>
    <w:rsid w:val="009C0EF5"/>
    <w:rsid w:val="009C2C9B"/>
    <w:rsid w:val="009C33C0"/>
    <w:rsid w:val="009C3D5E"/>
    <w:rsid w:val="009C6292"/>
    <w:rsid w:val="009C6A48"/>
    <w:rsid w:val="009D0717"/>
    <w:rsid w:val="009D4425"/>
    <w:rsid w:val="009E1158"/>
    <w:rsid w:val="009E399B"/>
    <w:rsid w:val="009E3DCD"/>
    <w:rsid w:val="009E483C"/>
    <w:rsid w:val="009E6F06"/>
    <w:rsid w:val="009F7461"/>
    <w:rsid w:val="00A00B8E"/>
    <w:rsid w:val="00A04687"/>
    <w:rsid w:val="00A05E2C"/>
    <w:rsid w:val="00A117D2"/>
    <w:rsid w:val="00A12795"/>
    <w:rsid w:val="00A12A0D"/>
    <w:rsid w:val="00A13ACB"/>
    <w:rsid w:val="00A1473C"/>
    <w:rsid w:val="00A21DC4"/>
    <w:rsid w:val="00A2496C"/>
    <w:rsid w:val="00A271E7"/>
    <w:rsid w:val="00A43C39"/>
    <w:rsid w:val="00A46A66"/>
    <w:rsid w:val="00A54C70"/>
    <w:rsid w:val="00A62AA0"/>
    <w:rsid w:val="00A62C66"/>
    <w:rsid w:val="00A66596"/>
    <w:rsid w:val="00A67CAF"/>
    <w:rsid w:val="00A70B8A"/>
    <w:rsid w:val="00A741CB"/>
    <w:rsid w:val="00A74F1F"/>
    <w:rsid w:val="00A8458F"/>
    <w:rsid w:val="00A94BC5"/>
    <w:rsid w:val="00AA0A1F"/>
    <w:rsid w:val="00AA3FE3"/>
    <w:rsid w:val="00AA43E6"/>
    <w:rsid w:val="00AA7BA8"/>
    <w:rsid w:val="00AB0E76"/>
    <w:rsid w:val="00AB1D91"/>
    <w:rsid w:val="00AB201A"/>
    <w:rsid w:val="00AB3E75"/>
    <w:rsid w:val="00AB4523"/>
    <w:rsid w:val="00AB4893"/>
    <w:rsid w:val="00AB5A98"/>
    <w:rsid w:val="00AC0774"/>
    <w:rsid w:val="00AC0CB3"/>
    <w:rsid w:val="00AC36C3"/>
    <w:rsid w:val="00AC6ADE"/>
    <w:rsid w:val="00AD5A94"/>
    <w:rsid w:val="00AD5DE0"/>
    <w:rsid w:val="00AD6193"/>
    <w:rsid w:val="00AD6C87"/>
    <w:rsid w:val="00AE4BDF"/>
    <w:rsid w:val="00AE66C9"/>
    <w:rsid w:val="00AE6BF9"/>
    <w:rsid w:val="00AF5296"/>
    <w:rsid w:val="00B01706"/>
    <w:rsid w:val="00B027B5"/>
    <w:rsid w:val="00B05407"/>
    <w:rsid w:val="00B0599E"/>
    <w:rsid w:val="00B06C0A"/>
    <w:rsid w:val="00B130C0"/>
    <w:rsid w:val="00B131E8"/>
    <w:rsid w:val="00B1389A"/>
    <w:rsid w:val="00B13EFF"/>
    <w:rsid w:val="00B14309"/>
    <w:rsid w:val="00B15D48"/>
    <w:rsid w:val="00B17D1B"/>
    <w:rsid w:val="00B20163"/>
    <w:rsid w:val="00B21488"/>
    <w:rsid w:val="00B3550C"/>
    <w:rsid w:val="00B366C6"/>
    <w:rsid w:val="00B36D35"/>
    <w:rsid w:val="00B421B3"/>
    <w:rsid w:val="00B431C0"/>
    <w:rsid w:val="00B456E0"/>
    <w:rsid w:val="00B5054B"/>
    <w:rsid w:val="00B52F9C"/>
    <w:rsid w:val="00B56F43"/>
    <w:rsid w:val="00B64A59"/>
    <w:rsid w:val="00B701D3"/>
    <w:rsid w:val="00B778C0"/>
    <w:rsid w:val="00B80882"/>
    <w:rsid w:val="00B855B1"/>
    <w:rsid w:val="00B92BC2"/>
    <w:rsid w:val="00B9678F"/>
    <w:rsid w:val="00B978E9"/>
    <w:rsid w:val="00BA064A"/>
    <w:rsid w:val="00BA120A"/>
    <w:rsid w:val="00BA1905"/>
    <w:rsid w:val="00BA2622"/>
    <w:rsid w:val="00BA3361"/>
    <w:rsid w:val="00BA5409"/>
    <w:rsid w:val="00BB0CD0"/>
    <w:rsid w:val="00BB0E27"/>
    <w:rsid w:val="00BB7952"/>
    <w:rsid w:val="00BC0788"/>
    <w:rsid w:val="00BC103C"/>
    <w:rsid w:val="00BC1E9C"/>
    <w:rsid w:val="00BC42D6"/>
    <w:rsid w:val="00BD4400"/>
    <w:rsid w:val="00BD6482"/>
    <w:rsid w:val="00BD67BE"/>
    <w:rsid w:val="00BE01A1"/>
    <w:rsid w:val="00BE1D27"/>
    <w:rsid w:val="00BE28BB"/>
    <w:rsid w:val="00BE4995"/>
    <w:rsid w:val="00BE4A81"/>
    <w:rsid w:val="00BE6271"/>
    <w:rsid w:val="00BE68FF"/>
    <w:rsid w:val="00BE725A"/>
    <w:rsid w:val="00BF06FA"/>
    <w:rsid w:val="00BF2496"/>
    <w:rsid w:val="00BF665F"/>
    <w:rsid w:val="00C00087"/>
    <w:rsid w:val="00C0211F"/>
    <w:rsid w:val="00C0362B"/>
    <w:rsid w:val="00C044A8"/>
    <w:rsid w:val="00C0465B"/>
    <w:rsid w:val="00C04D3E"/>
    <w:rsid w:val="00C06D1F"/>
    <w:rsid w:val="00C123B8"/>
    <w:rsid w:val="00C170D7"/>
    <w:rsid w:val="00C21C7A"/>
    <w:rsid w:val="00C2263E"/>
    <w:rsid w:val="00C24FAD"/>
    <w:rsid w:val="00C35148"/>
    <w:rsid w:val="00C36CFA"/>
    <w:rsid w:val="00C40947"/>
    <w:rsid w:val="00C41168"/>
    <w:rsid w:val="00C42A97"/>
    <w:rsid w:val="00C5229F"/>
    <w:rsid w:val="00C54510"/>
    <w:rsid w:val="00C54C34"/>
    <w:rsid w:val="00C55471"/>
    <w:rsid w:val="00C55871"/>
    <w:rsid w:val="00C573AB"/>
    <w:rsid w:val="00C631ED"/>
    <w:rsid w:val="00C70F38"/>
    <w:rsid w:val="00C71600"/>
    <w:rsid w:val="00C71C51"/>
    <w:rsid w:val="00C72CC1"/>
    <w:rsid w:val="00C7488F"/>
    <w:rsid w:val="00C80794"/>
    <w:rsid w:val="00C808CC"/>
    <w:rsid w:val="00C8384F"/>
    <w:rsid w:val="00C90D15"/>
    <w:rsid w:val="00C93440"/>
    <w:rsid w:val="00C97551"/>
    <w:rsid w:val="00C97CB4"/>
    <w:rsid w:val="00CA111F"/>
    <w:rsid w:val="00CA4CA6"/>
    <w:rsid w:val="00CA5039"/>
    <w:rsid w:val="00CA6F8A"/>
    <w:rsid w:val="00CB021A"/>
    <w:rsid w:val="00CB2104"/>
    <w:rsid w:val="00CB22AB"/>
    <w:rsid w:val="00CB24E0"/>
    <w:rsid w:val="00CB3D43"/>
    <w:rsid w:val="00CB46F4"/>
    <w:rsid w:val="00CB4CE5"/>
    <w:rsid w:val="00CB4E15"/>
    <w:rsid w:val="00CB5F24"/>
    <w:rsid w:val="00CB7354"/>
    <w:rsid w:val="00CB7B1C"/>
    <w:rsid w:val="00CC0299"/>
    <w:rsid w:val="00CC0B63"/>
    <w:rsid w:val="00CC3AFD"/>
    <w:rsid w:val="00CD08C8"/>
    <w:rsid w:val="00CD1F9F"/>
    <w:rsid w:val="00CD59EB"/>
    <w:rsid w:val="00CD6EA7"/>
    <w:rsid w:val="00CD70D4"/>
    <w:rsid w:val="00CE1289"/>
    <w:rsid w:val="00CF129A"/>
    <w:rsid w:val="00CF31CE"/>
    <w:rsid w:val="00CF69FA"/>
    <w:rsid w:val="00CF76DC"/>
    <w:rsid w:val="00D032A3"/>
    <w:rsid w:val="00D046A8"/>
    <w:rsid w:val="00D067A8"/>
    <w:rsid w:val="00D12197"/>
    <w:rsid w:val="00D130F4"/>
    <w:rsid w:val="00D175ED"/>
    <w:rsid w:val="00D2203A"/>
    <w:rsid w:val="00D26A86"/>
    <w:rsid w:val="00D301BD"/>
    <w:rsid w:val="00D377CF"/>
    <w:rsid w:val="00D404E7"/>
    <w:rsid w:val="00D413F4"/>
    <w:rsid w:val="00D462DD"/>
    <w:rsid w:val="00D46D37"/>
    <w:rsid w:val="00D500D6"/>
    <w:rsid w:val="00D50BBA"/>
    <w:rsid w:val="00D513AD"/>
    <w:rsid w:val="00D513E5"/>
    <w:rsid w:val="00D51FDF"/>
    <w:rsid w:val="00D56F76"/>
    <w:rsid w:val="00D66124"/>
    <w:rsid w:val="00D67279"/>
    <w:rsid w:val="00D74CCD"/>
    <w:rsid w:val="00D77931"/>
    <w:rsid w:val="00D80D05"/>
    <w:rsid w:val="00D8458B"/>
    <w:rsid w:val="00D85BB9"/>
    <w:rsid w:val="00D86573"/>
    <w:rsid w:val="00D94638"/>
    <w:rsid w:val="00DA394E"/>
    <w:rsid w:val="00DA5119"/>
    <w:rsid w:val="00DA6FAD"/>
    <w:rsid w:val="00DB20A7"/>
    <w:rsid w:val="00DB3922"/>
    <w:rsid w:val="00DB3E31"/>
    <w:rsid w:val="00DB4489"/>
    <w:rsid w:val="00DB6ADB"/>
    <w:rsid w:val="00DB6E79"/>
    <w:rsid w:val="00DC3C2D"/>
    <w:rsid w:val="00DC4A71"/>
    <w:rsid w:val="00DD2462"/>
    <w:rsid w:val="00DD37C7"/>
    <w:rsid w:val="00DD538E"/>
    <w:rsid w:val="00DE725B"/>
    <w:rsid w:val="00DF0A38"/>
    <w:rsid w:val="00DF190F"/>
    <w:rsid w:val="00DF5672"/>
    <w:rsid w:val="00DF5E67"/>
    <w:rsid w:val="00E00F5C"/>
    <w:rsid w:val="00E03B89"/>
    <w:rsid w:val="00E11942"/>
    <w:rsid w:val="00E13419"/>
    <w:rsid w:val="00E14425"/>
    <w:rsid w:val="00E16A9A"/>
    <w:rsid w:val="00E17802"/>
    <w:rsid w:val="00E23121"/>
    <w:rsid w:val="00E244B5"/>
    <w:rsid w:val="00E2793B"/>
    <w:rsid w:val="00E33228"/>
    <w:rsid w:val="00E33AFA"/>
    <w:rsid w:val="00E33E48"/>
    <w:rsid w:val="00E356E1"/>
    <w:rsid w:val="00E35FF8"/>
    <w:rsid w:val="00E476D5"/>
    <w:rsid w:val="00E50CD3"/>
    <w:rsid w:val="00E531E7"/>
    <w:rsid w:val="00E53AE8"/>
    <w:rsid w:val="00E64C63"/>
    <w:rsid w:val="00E65243"/>
    <w:rsid w:val="00E65BA1"/>
    <w:rsid w:val="00E65FCC"/>
    <w:rsid w:val="00E664A2"/>
    <w:rsid w:val="00E7182F"/>
    <w:rsid w:val="00E7232D"/>
    <w:rsid w:val="00E729D8"/>
    <w:rsid w:val="00E74AE9"/>
    <w:rsid w:val="00E83712"/>
    <w:rsid w:val="00E83933"/>
    <w:rsid w:val="00E849FA"/>
    <w:rsid w:val="00E85CAC"/>
    <w:rsid w:val="00E86BDD"/>
    <w:rsid w:val="00E904A8"/>
    <w:rsid w:val="00EA77C0"/>
    <w:rsid w:val="00EB0C0E"/>
    <w:rsid w:val="00EB1F1E"/>
    <w:rsid w:val="00EB4622"/>
    <w:rsid w:val="00EB51B4"/>
    <w:rsid w:val="00EB5BBB"/>
    <w:rsid w:val="00EC75DB"/>
    <w:rsid w:val="00ED1826"/>
    <w:rsid w:val="00EE07FD"/>
    <w:rsid w:val="00EE1E8E"/>
    <w:rsid w:val="00EE480A"/>
    <w:rsid w:val="00EE6A20"/>
    <w:rsid w:val="00EE76E1"/>
    <w:rsid w:val="00EF09DF"/>
    <w:rsid w:val="00EF1707"/>
    <w:rsid w:val="00EF3207"/>
    <w:rsid w:val="00EF6EE5"/>
    <w:rsid w:val="00F00A13"/>
    <w:rsid w:val="00F02398"/>
    <w:rsid w:val="00F02FE9"/>
    <w:rsid w:val="00F069D9"/>
    <w:rsid w:val="00F134C6"/>
    <w:rsid w:val="00F13D36"/>
    <w:rsid w:val="00F156FF"/>
    <w:rsid w:val="00F15F1C"/>
    <w:rsid w:val="00F20553"/>
    <w:rsid w:val="00F210E1"/>
    <w:rsid w:val="00F3209C"/>
    <w:rsid w:val="00F3476E"/>
    <w:rsid w:val="00F35A3F"/>
    <w:rsid w:val="00F37869"/>
    <w:rsid w:val="00F4072D"/>
    <w:rsid w:val="00F40D0F"/>
    <w:rsid w:val="00F4158F"/>
    <w:rsid w:val="00F43FB8"/>
    <w:rsid w:val="00F44301"/>
    <w:rsid w:val="00F44428"/>
    <w:rsid w:val="00F44946"/>
    <w:rsid w:val="00F458FD"/>
    <w:rsid w:val="00F469AB"/>
    <w:rsid w:val="00F5021C"/>
    <w:rsid w:val="00F55E21"/>
    <w:rsid w:val="00F66721"/>
    <w:rsid w:val="00F6716F"/>
    <w:rsid w:val="00F70938"/>
    <w:rsid w:val="00F70969"/>
    <w:rsid w:val="00F70AF4"/>
    <w:rsid w:val="00F73D31"/>
    <w:rsid w:val="00F7407F"/>
    <w:rsid w:val="00F82316"/>
    <w:rsid w:val="00F83875"/>
    <w:rsid w:val="00F92893"/>
    <w:rsid w:val="00F92BCC"/>
    <w:rsid w:val="00F93C4A"/>
    <w:rsid w:val="00F97CDE"/>
    <w:rsid w:val="00FA152D"/>
    <w:rsid w:val="00FA1F39"/>
    <w:rsid w:val="00FA338E"/>
    <w:rsid w:val="00FA3FCB"/>
    <w:rsid w:val="00FA6A49"/>
    <w:rsid w:val="00FA74ED"/>
    <w:rsid w:val="00FA7DC8"/>
    <w:rsid w:val="00FB11A5"/>
    <w:rsid w:val="00FB4A94"/>
    <w:rsid w:val="00FB51F3"/>
    <w:rsid w:val="00FC0CCD"/>
    <w:rsid w:val="00FC16D2"/>
    <w:rsid w:val="00FC1DFB"/>
    <w:rsid w:val="00FC25C1"/>
    <w:rsid w:val="00FC79E2"/>
    <w:rsid w:val="00FD0001"/>
    <w:rsid w:val="00FD23EF"/>
    <w:rsid w:val="00FD7E85"/>
    <w:rsid w:val="00FE60DE"/>
    <w:rsid w:val="00FF0ED9"/>
    <w:rsid w:val="00FF23E5"/>
    <w:rsid w:val="00FF24CD"/>
    <w:rsid w:val="00FF6B7D"/>
    <w:rsid w:val="00FF75CB"/>
    <w:rsid w:val="00FF7C4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0AB"/>
    <w:rPr>
      <w:rFonts w:eastAsia="ヒラギノ角ゴ Pro W3"/>
      <w:color w:val="000000"/>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Normal + Font: 9 Point Times,fn,footnote text,Footnotes,Footnote ak"/>
    <w:basedOn w:val="Normal"/>
    <w:link w:val="FootnoteTextChar"/>
    <w:uiPriority w:val="99"/>
    <w:qFormat/>
    <w:rsid w:val="005D10AB"/>
    <w:rPr>
      <w:rFonts w:eastAsia="Times New Roman"/>
      <w:color w:val="auto"/>
    </w:rPr>
  </w:style>
  <w:style w:type="character" w:customStyle="1" w:styleId="FootnoteTextChar">
    <w:name w:val="Footnote Text Char"/>
    <w:aliases w:val="Footnote Text Char Char Char,Normal + Font: 9 Point Times Char,fn Char,footnote text Char,Footnotes Char,Footnote ak Char"/>
    <w:basedOn w:val="DefaultParagraphFont"/>
    <w:link w:val="FootnoteText"/>
    <w:uiPriority w:val="99"/>
    <w:rsid w:val="005D10AB"/>
    <w:rPr>
      <w:rFonts w:eastAsia="Times New Roman"/>
      <w:sz w:val="24"/>
      <w:szCs w:val="24"/>
      <w:lang w:eastAsia="en-US"/>
    </w:rPr>
  </w:style>
  <w:style w:type="character" w:styleId="FootnoteReference">
    <w:name w:val="footnote reference"/>
    <w:aliases w:val="Normal + Font:9 Point,Superscript 3 Point Times,Ref,de nota al pie"/>
    <w:basedOn w:val="DefaultParagraphFont"/>
    <w:uiPriority w:val="99"/>
    <w:rsid w:val="005D10AB"/>
    <w:rPr>
      <w:vertAlign w:val="superscript"/>
    </w:rPr>
  </w:style>
  <w:style w:type="character" w:styleId="Hyperlink">
    <w:name w:val="Hyperlink"/>
    <w:basedOn w:val="DefaultParagraphFont"/>
    <w:uiPriority w:val="99"/>
    <w:rsid w:val="005D10AB"/>
    <w:rPr>
      <w:rFonts w:cs="Times New Roman"/>
      <w:color w:val="0000FF"/>
      <w:u w:val="single"/>
    </w:rPr>
  </w:style>
  <w:style w:type="character" w:customStyle="1" w:styleId="citefn">
    <w:name w:val="cite_fn"/>
    <w:basedOn w:val="DefaultParagraphFont"/>
    <w:rsid w:val="005D10AB"/>
    <w:rPr>
      <w:color w:val="auto"/>
      <w:sz w:val="24"/>
      <w:bdr w:val="none" w:sz="0" w:space="0" w:color="auto"/>
      <w:shd w:val="clear" w:color="auto" w:fill="FF99CC"/>
      <w:vertAlign w:val="baseline"/>
    </w:rPr>
  </w:style>
  <w:style w:type="paragraph" w:customStyle="1" w:styleId="TxNITextNoIndent">
    <w:name w:val="TxNI Text No Indent"/>
    <w:basedOn w:val="Normal"/>
    <w:rsid w:val="005D10AB"/>
    <w:pPr>
      <w:spacing w:before="140" w:line="560" w:lineRule="exact"/>
    </w:pPr>
    <w:rPr>
      <w:rFonts w:eastAsia="Times New Roman"/>
      <w:color w:val="auto"/>
      <w:szCs w:val="20"/>
    </w:rPr>
  </w:style>
  <w:style w:type="paragraph" w:customStyle="1" w:styleId="TxText">
    <w:name w:val="Tx Text"/>
    <w:link w:val="TxTextChar"/>
    <w:rsid w:val="005D10AB"/>
    <w:pPr>
      <w:spacing w:line="560" w:lineRule="exact"/>
      <w:ind w:firstLine="720"/>
    </w:pPr>
    <w:rPr>
      <w:rFonts w:eastAsia="Times New Roman"/>
      <w:sz w:val="24"/>
      <w:lang w:eastAsia="en-US"/>
    </w:rPr>
  </w:style>
  <w:style w:type="character" w:customStyle="1" w:styleId="TxTextChar">
    <w:name w:val="Tx Text Char"/>
    <w:basedOn w:val="DefaultParagraphFont"/>
    <w:link w:val="TxText"/>
    <w:rsid w:val="005D10AB"/>
    <w:rPr>
      <w:rFonts w:eastAsia="Times New Roman"/>
      <w:sz w:val="24"/>
      <w:lang w:eastAsia="en-US"/>
    </w:rPr>
  </w:style>
  <w:style w:type="paragraph" w:customStyle="1" w:styleId="EExtract">
    <w:name w:val="E Extract"/>
    <w:basedOn w:val="Normal"/>
    <w:rsid w:val="005D10AB"/>
    <w:pPr>
      <w:spacing w:before="240" w:after="240" w:line="480" w:lineRule="exact"/>
      <w:ind w:left="720" w:right="720"/>
    </w:pPr>
    <w:rPr>
      <w:rFonts w:eastAsia="Times New Roman"/>
      <w:color w:val="auto"/>
      <w:szCs w:val="20"/>
    </w:rPr>
  </w:style>
  <w:style w:type="paragraph" w:customStyle="1" w:styleId="H2HeadingLevel2">
    <w:name w:val="H2 Heading Level 2"/>
    <w:basedOn w:val="Normal"/>
    <w:next w:val="TxText"/>
    <w:rsid w:val="005D10AB"/>
    <w:pPr>
      <w:keepNext/>
      <w:keepLines/>
      <w:widowControl w:val="0"/>
      <w:spacing w:before="280" w:after="280" w:line="560" w:lineRule="exact"/>
      <w:outlineLvl w:val="1"/>
    </w:pPr>
    <w:rPr>
      <w:rFonts w:eastAsia="Times New Roman"/>
      <w:b/>
      <w:color w:val="auto"/>
      <w:sz w:val="28"/>
    </w:rPr>
  </w:style>
  <w:style w:type="paragraph" w:customStyle="1" w:styleId="BLBulletList">
    <w:name w:val="BL Bullet List"/>
    <w:basedOn w:val="Normal"/>
    <w:rsid w:val="005D10AB"/>
    <w:pPr>
      <w:tabs>
        <w:tab w:val="left" w:pos="240"/>
        <w:tab w:val="left" w:pos="960"/>
      </w:tabs>
      <w:spacing w:line="560" w:lineRule="exact"/>
      <w:ind w:left="245" w:hanging="245"/>
    </w:pPr>
    <w:rPr>
      <w:rFonts w:eastAsia="Times New Roman"/>
      <w:color w:val="auto"/>
      <w:szCs w:val="20"/>
    </w:rPr>
  </w:style>
  <w:style w:type="paragraph" w:customStyle="1" w:styleId="NL-ENumberedListinExtract">
    <w:name w:val="NL-E Numbered List in Extract"/>
    <w:basedOn w:val="Normal"/>
    <w:rsid w:val="005D10AB"/>
    <w:pPr>
      <w:tabs>
        <w:tab w:val="left" w:pos="480"/>
        <w:tab w:val="left" w:pos="1440"/>
        <w:tab w:val="left" w:pos="1800"/>
        <w:tab w:val="left" w:pos="2160"/>
      </w:tabs>
      <w:spacing w:line="560" w:lineRule="exact"/>
      <w:ind w:left="1080" w:right="720" w:hanging="360"/>
    </w:pPr>
    <w:rPr>
      <w:rFonts w:eastAsia="Times New Roman"/>
      <w:color w:val="auto"/>
      <w:szCs w:val="20"/>
    </w:rPr>
  </w:style>
  <w:style w:type="paragraph" w:customStyle="1" w:styleId="NTNoteText">
    <w:name w:val="NT Note Text"/>
    <w:basedOn w:val="Normal"/>
    <w:rsid w:val="005D10AB"/>
    <w:pPr>
      <w:spacing w:after="280" w:line="560" w:lineRule="exact"/>
    </w:pPr>
    <w:rPr>
      <w:rFonts w:eastAsia="Times New Roman"/>
      <w:color w:val="auto"/>
      <w:szCs w:val="20"/>
    </w:rPr>
  </w:style>
  <w:style w:type="paragraph" w:styleId="BalloonText">
    <w:name w:val="Balloon Text"/>
    <w:basedOn w:val="Normal"/>
    <w:link w:val="BalloonTextChar"/>
    <w:uiPriority w:val="99"/>
    <w:semiHidden/>
    <w:unhideWhenUsed/>
    <w:rsid w:val="00E904A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04A8"/>
    <w:rPr>
      <w:rFonts w:ascii="Lucida Grande" w:eastAsia="ヒラギノ角ゴ Pro W3" w:hAnsi="Lucida Grande" w:cs="Lucida Grande"/>
      <w:color w:val="000000"/>
      <w:sz w:val="18"/>
      <w:szCs w:val="18"/>
      <w:lang w:eastAsia="en-US"/>
    </w:rPr>
  </w:style>
  <w:style w:type="paragraph" w:styleId="NormalWeb">
    <w:name w:val="Normal (Web)"/>
    <w:basedOn w:val="Normal"/>
    <w:uiPriority w:val="99"/>
    <w:rsid w:val="00A05E2C"/>
    <w:pPr>
      <w:spacing w:beforeLines="1" w:afterLines="1"/>
    </w:pPr>
    <w:rPr>
      <w:rFonts w:ascii="Times" w:eastAsia="Times New Roman" w:hAnsi="Times"/>
      <w:color w:val="auto"/>
      <w:sz w:val="20"/>
      <w:szCs w:val="20"/>
    </w:rPr>
  </w:style>
  <w:style w:type="character" w:customStyle="1" w:styleId="apple-converted-space">
    <w:name w:val="apple-converted-space"/>
    <w:basedOn w:val="DefaultParagraphFont"/>
    <w:rsid w:val="00A05E2C"/>
  </w:style>
  <w:style w:type="paragraph" w:styleId="ListParagraph">
    <w:name w:val="List Paragraph"/>
    <w:basedOn w:val="Normal"/>
    <w:uiPriority w:val="34"/>
    <w:qFormat/>
    <w:rsid w:val="00CA111F"/>
    <w:pPr>
      <w:ind w:left="720"/>
      <w:contextualSpacing/>
    </w:pPr>
  </w:style>
  <w:style w:type="paragraph" w:styleId="Footer">
    <w:name w:val="footer"/>
    <w:basedOn w:val="Normal"/>
    <w:link w:val="FooterChar"/>
    <w:uiPriority w:val="99"/>
    <w:unhideWhenUsed/>
    <w:rsid w:val="00CB3D43"/>
    <w:pPr>
      <w:tabs>
        <w:tab w:val="center" w:pos="4680"/>
        <w:tab w:val="right" w:pos="9360"/>
      </w:tabs>
    </w:pPr>
  </w:style>
  <w:style w:type="character" w:customStyle="1" w:styleId="FooterChar">
    <w:name w:val="Footer Char"/>
    <w:basedOn w:val="DefaultParagraphFont"/>
    <w:link w:val="Footer"/>
    <w:uiPriority w:val="99"/>
    <w:rsid w:val="00CB3D43"/>
    <w:rPr>
      <w:rFonts w:eastAsia="ヒラギノ角ゴ Pro W3"/>
      <w:color w:val="000000"/>
      <w:sz w:val="24"/>
      <w:szCs w:val="24"/>
      <w:lang w:eastAsia="en-US"/>
    </w:rPr>
  </w:style>
  <w:style w:type="character" w:styleId="PageNumber">
    <w:name w:val="page number"/>
    <w:basedOn w:val="DefaultParagraphFont"/>
    <w:uiPriority w:val="99"/>
    <w:semiHidden/>
    <w:unhideWhenUsed/>
    <w:rsid w:val="00CB3D43"/>
  </w:style>
  <w:style w:type="character" w:styleId="CommentReference">
    <w:name w:val="annotation reference"/>
    <w:basedOn w:val="DefaultParagraphFont"/>
    <w:uiPriority w:val="99"/>
    <w:semiHidden/>
    <w:unhideWhenUsed/>
    <w:rsid w:val="005A63C6"/>
    <w:rPr>
      <w:sz w:val="18"/>
      <w:szCs w:val="18"/>
    </w:rPr>
  </w:style>
  <w:style w:type="paragraph" w:styleId="CommentText">
    <w:name w:val="annotation text"/>
    <w:basedOn w:val="Normal"/>
    <w:link w:val="CommentTextChar"/>
    <w:uiPriority w:val="99"/>
    <w:semiHidden/>
    <w:unhideWhenUsed/>
    <w:rsid w:val="005A63C6"/>
  </w:style>
  <w:style w:type="character" w:customStyle="1" w:styleId="CommentTextChar">
    <w:name w:val="Comment Text Char"/>
    <w:basedOn w:val="DefaultParagraphFont"/>
    <w:link w:val="CommentText"/>
    <w:uiPriority w:val="99"/>
    <w:semiHidden/>
    <w:rsid w:val="005A63C6"/>
    <w:rPr>
      <w:rFonts w:eastAsia="ヒラギノ角ゴ Pro W3"/>
      <w:color w:val="000000"/>
      <w:sz w:val="24"/>
      <w:szCs w:val="24"/>
      <w:lang w:eastAsia="en-US"/>
    </w:rPr>
  </w:style>
  <w:style w:type="paragraph" w:styleId="CommentSubject">
    <w:name w:val="annotation subject"/>
    <w:basedOn w:val="CommentText"/>
    <w:next w:val="CommentText"/>
    <w:link w:val="CommentSubjectChar"/>
    <w:uiPriority w:val="99"/>
    <w:semiHidden/>
    <w:unhideWhenUsed/>
    <w:rsid w:val="005A63C6"/>
    <w:rPr>
      <w:b/>
      <w:bCs/>
      <w:sz w:val="20"/>
      <w:szCs w:val="20"/>
    </w:rPr>
  </w:style>
  <w:style w:type="character" w:customStyle="1" w:styleId="CommentSubjectChar">
    <w:name w:val="Comment Subject Char"/>
    <w:basedOn w:val="CommentTextChar"/>
    <w:link w:val="CommentSubject"/>
    <w:uiPriority w:val="99"/>
    <w:semiHidden/>
    <w:rsid w:val="005A63C6"/>
    <w:rPr>
      <w:rFonts w:eastAsia="ヒラギノ角ゴ Pro W3"/>
      <w:b/>
      <w:bCs/>
      <w:color w:val="000000"/>
      <w:sz w:val="24"/>
      <w:szCs w:val="24"/>
      <w:lang w:eastAsia="en-US"/>
    </w:rPr>
  </w:style>
  <w:style w:type="paragraph" w:styleId="Header">
    <w:name w:val="header"/>
    <w:basedOn w:val="Normal"/>
    <w:link w:val="HeaderChar"/>
    <w:uiPriority w:val="99"/>
    <w:unhideWhenUsed/>
    <w:rsid w:val="00CB24E0"/>
    <w:pPr>
      <w:tabs>
        <w:tab w:val="center" w:pos="4680"/>
        <w:tab w:val="right" w:pos="9360"/>
      </w:tabs>
    </w:pPr>
  </w:style>
  <w:style w:type="character" w:customStyle="1" w:styleId="HeaderChar">
    <w:name w:val="Header Char"/>
    <w:basedOn w:val="DefaultParagraphFont"/>
    <w:link w:val="Header"/>
    <w:uiPriority w:val="99"/>
    <w:rsid w:val="00CB24E0"/>
    <w:rPr>
      <w:rFonts w:eastAsia="ヒラギノ角ゴ Pro W3"/>
      <w:color w:val="00000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0AB"/>
    <w:rPr>
      <w:rFonts w:eastAsia="ヒラギノ角ゴ Pro W3"/>
      <w:color w:val="000000"/>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Normal + Font: 9 Point Times,fn,footnote text,Footnotes,Footnote ak"/>
    <w:basedOn w:val="Normal"/>
    <w:link w:val="FootnoteTextChar"/>
    <w:uiPriority w:val="99"/>
    <w:qFormat/>
    <w:rsid w:val="005D10AB"/>
    <w:rPr>
      <w:rFonts w:eastAsia="Times New Roman"/>
      <w:color w:val="auto"/>
    </w:rPr>
  </w:style>
  <w:style w:type="character" w:customStyle="1" w:styleId="FootnoteTextChar">
    <w:name w:val="Footnote Text Char"/>
    <w:aliases w:val="Footnote Text Char Char Char,Normal + Font: 9 Point Times Char,fn Char,footnote text Char,Footnotes Char,Footnote ak Char"/>
    <w:basedOn w:val="DefaultParagraphFont"/>
    <w:link w:val="FootnoteText"/>
    <w:uiPriority w:val="99"/>
    <w:rsid w:val="005D10AB"/>
    <w:rPr>
      <w:rFonts w:eastAsia="Times New Roman"/>
      <w:sz w:val="24"/>
      <w:szCs w:val="24"/>
      <w:lang w:eastAsia="en-US"/>
    </w:rPr>
  </w:style>
  <w:style w:type="character" w:styleId="FootnoteReference">
    <w:name w:val="footnote reference"/>
    <w:aliases w:val="Normal + Font:9 Point,Superscript 3 Point Times,Ref,de nota al pie"/>
    <w:basedOn w:val="DefaultParagraphFont"/>
    <w:uiPriority w:val="99"/>
    <w:rsid w:val="005D10AB"/>
    <w:rPr>
      <w:vertAlign w:val="superscript"/>
    </w:rPr>
  </w:style>
  <w:style w:type="character" w:styleId="Hyperlink">
    <w:name w:val="Hyperlink"/>
    <w:basedOn w:val="DefaultParagraphFont"/>
    <w:uiPriority w:val="99"/>
    <w:rsid w:val="005D10AB"/>
    <w:rPr>
      <w:rFonts w:cs="Times New Roman"/>
      <w:color w:val="0000FF"/>
      <w:u w:val="single"/>
    </w:rPr>
  </w:style>
  <w:style w:type="character" w:customStyle="1" w:styleId="citefn">
    <w:name w:val="cite_fn"/>
    <w:basedOn w:val="DefaultParagraphFont"/>
    <w:rsid w:val="005D10AB"/>
    <w:rPr>
      <w:color w:val="auto"/>
      <w:sz w:val="24"/>
      <w:bdr w:val="none" w:sz="0" w:space="0" w:color="auto"/>
      <w:shd w:val="clear" w:color="auto" w:fill="FF99CC"/>
      <w:vertAlign w:val="baseline"/>
    </w:rPr>
  </w:style>
  <w:style w:type="paragraph" w:customStyle="1" w:styleId="TxNITextNoIndent">
    <w:name w:val="TxNI Text No Indent"/>
    <w:basedOn w:val="Normal"/>
    <w:rsid w:val="005D10AB"/>
    <w:pPr>
      <w:spacing w:before="140" w:line="560" w:lineRule="exact"/>
    </w:pPr>
    <w:rPr>
      <w:rFonts w:eastAsia="Times New Roman"/>
      <w:color w:val="auto"/>
      <w:szCs w:val="20"/>
    </w:rPr>
  </w:style>
  <w:style w:type="paragraph" w:customStyle="1" w:styleId="TxText">
    <w:name w:val="Tx Text"/>
    <w:link w:val="TxTextChar"/>
    <w:rsid w:val="005D10AB"/>
    <w:pPr>
      <w:spacing w:line="560" w:lineRule="exact"/>
      <w:ind w:firstLine="720"/>
    </w:pPr>
    <w:rPr>
      <w:rFonts w:eastAsia="Times New Roman"/>
      <w:sz w:val="24"/>
      <w:lang w:eastAsia="en-US"/>
    </w:rPr>
  </w:style>
  <w:style w:type="character" w:customStyle="1" w:styleId="TxTextChar">
    <w:name w:val="Tx Text Char"/>
    <w:basedOn w:val="DefaultParagraphFont"/>
    <w:link w:val="TxText"/>
    <w:rsid w:val="005D10AB"/>
    <w:rPr>
      <w:rFonts w:eastAsia="Times New Roman"/>
      <w:sz w:val="24"/>
      <w:lang w:eastAsia="en-US"/>
    </w:rPr>
  </w:style>
  <w:style w:type="paragraph" w:customStyle="1" w:styleId="EExtract">
    <w:name w:val="E Extract"/>
    <w:basedOn w:val="Normal"/>
    <w:rsid w:val="005D10AB"/>
    <w:pPr>
      <w:spacing w:before="240" w:after="240" w:line="480" w:lineRule="exact"/>
      <w:ind w:left="720" w:right="720"/>
    </w:pPr>
    <w:rPr>
      <w:rFonts w:eastAsia="Times New Roman"/>
      <w:color w:val="auto"/>
      <w:szCs w:val="20"/>
    </w:rPr>
  </w:style>
  <w:style w:type="paragraph" w:customStyle="1" w:styleId="H2HeadingLevel2">
    <w:name w:val="H2 Heading Level 2"/>
    <w:basedOn w:val="Normal"/>
    <w:next w:val="TxText"/>
    <w:rsid w:val="005D10AB"/>
    <w:pPr>
      <w:keepNext/>
      <w:keepLines/>
      <w:widowControl w:val="0"/>
      <w:spacing w:before="280" w:after="280" w:line="560" w:lineRule="exact"/>
      <w:outlineLvl w:val="1"/>
    </w:pPr>
    <w:rPr>
      <w:rFonts w:eastAsia="Times New Roman"/>
      <w:b/>
      <w:color w:val="auto"/>
      <w:sz w:val="28"/>
    </w:rPr>
  </w:style>
  <w:style w:type="paragraph" w:customStyle="1" w:styleId="BLBulletList">
    <w:name w:val="BL Bullet List"/>
    <w:basedOn w:val="Normal"/>
    <w:rsid w:val="005D10AB"/>
    <w:pPr>
      <w:tabs>
        <w:tab w:val="left" w:pos="240"/>
        <w:tab w:val="left" w:pos="960"/>
      </w:tabs>
      <w:spacing w:line="560" w:lineRule="exact"/>
      <w:ind w:left="245" w:hanging="245"/>
    </w:pPr>
    <w:rPr>
      <w:rFonts w:eastAsia="Times New Roman"/>
      <w:color w:val="auto"/>
      <w:szCs w:val="20"/>
    </w:rPr>
  </w:style>
  <w:style w:type="paragraph" w:customStyle="1" w:styleId="NL-ENumberedListinExtract">
    <w:name w:val="NL-E Numbered List in Extract"/>
    <w:basedOn w:val="Normal"/>
    <w:rsid w:val="005D10AB"/>
    <w:pPr>
      <w:tabs>
        <w:tab w:val="left" w:pos="480"/>
        <w:tab w:val="left" w:pos="1440"/>
        <w:tab w:val="left" w:pos="1800"/>
        <w:tab w:val="left" w:pos="2160"/>
      </w:tabs>
      <w:spacing w:line="560" w:lineRule="exact"/>
      <w:ind w:left="1080" w:right="720" w:hanging="360"/>
    </w:pPr>
    <w:rPr>
      <w:rFonts w:eastAsia="Times New Roman"/>
      <w:color w:val="auto"/>
      <w:szCs w:val="20"/>
    </w:rPr>
  </w:style>
  <w:style w:type="paragraph" w:customStyle="1" w:styleId="NTNoteText">
    <w:name w:val="NT Note Text"/>
    <w:basedOn w:val="Normal"/>
    <w:rsid w:val="005D10AB"/>
    <w:pPr>
      <w:spacing w:after="280" w:line="560" w:lineRule="exact"/>
    </w:pPr>
    <w:rPr>
      <w:rFonts w:eastAsia="Times New Roman"/>
      <w:color w:val="auto"/>
      <w:szCs w:val="20"/>
    </w:rPr>
  </w:style>
  <w:style w:type="paragraph" w:styleId="BalloonText">
    <w:name w:val="Balloon Text"/>
    <w:basedOn w:val="Normal"/>
    <w:link w:val="BalloonTextChar"/>
    <w:uiPriority w:val="99"/>
    <w:semiHidden/>
    <w:unhideWhenUsed/>
    <w:rsid w:val="00E904A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04A8"/>
    <w:rPr>
      <w:rFonts w:ascii="Lucida Grande" w:eastAsia="ヒラギノ角ゴ Pro W3" w:hAnsi="Lucida Grande" w:cs="Lucida Grande"/>
      <w:color w:val="000000"/>
      <w:sz w:val="18"/>
      <w:szCs w:val="18"/>
      <w:lang w:eastAsia="en-US"/>
    </w:rPr>
  </w:style>
  <w:style w:type="paragraph" w:styleId="NormalWeb">
    <w:name w:val="Normal (Web)"/>
    <w:basedOn w:val="Normal"/>
    <w:uiPriority w:val="99"/>
    <w:rsid w:val="00A05E2C"/>
    <w:pPr>
      <w:spacing w:beforeLines="1" w:afterLines="1"/>
    </w:pPr>
    <w:rPr>
      <w:rFonts w:ascii="Times" w:eastAsia="Times New Roman" w:hAnsi="Times"/>
      <w:color w:val="auto"/>
      <w:sz w:val="20"/>
      <w:szCs w:val="20"/>
    </w:rPr>
  </w:style>
  <w:style w:type="character" w:customStyle="1" w:styleId="apple-converted-space">
    <w:name w:val="apple-converted-space"/>
    <w:basedOn w:val="DefaultParagraphFont"/>
    <w:rsid w:val="00A05E2C"/>
  </w:style>
  <w:style w:type="paragraph" w:styleId="ListParagraph">
    <w:name w:val="List Paragraph"/>
    <w:basedOn w:val="Normal"/>
    <w:uiPriority w:val="34"/>
    <w:qFormat/>
    <w:rsid w:val="00CA111F"/>
    <w:pPr>
      <w:ind w:left="720"/>
      <w:contextualSpacing/>
    </w:pPr>
  </w:style>
  <w:style w:type="paragraph" w:styleId="Footer">
    <w:name w:val="footer"/>
    <w:basedOn w:val="Normal"/>
    <w:link w:val="FooterChar"/>
    <w:uiPriority w:val="99"/>
    <w:unhideWhenUsed/>
    <w:rsid w:val="00CB3D43"/>
    <w:pPr>
      <w:tabs>
        <w:tab w:val="center" w:pos="4680"/>
        <w:tab w:val="right" w:pos="9360"/>
      </w:tabs>
    </w:pPr>
  </w:style>
  <w:style w:type="character" w:customStyle="1" w:styleId="FooterChar">
    <w:name w:val="Footer Char"/>
    <w:basedOn w:val="DefaultParagraphFont"/>
    <w:link w:val="Footer"/>
    <w:uiPriority w:val="99"/>
    <w:rsid w:val="00CB3D43"/>
    <w:rPr>
      <w:rFonts w:eastAsia="ヒラギノ角ゴ Pro W3"/>
      <w:color w:val="000000"/>
      <w:sz w:val="24"/>
      <w:szCs w:val="24"/>
      <w:lang w:eastAsia="en-US"/>
    </w:rPr>
  </w:style>
  <w:style w:type="character" w:styleId="PageNumber">
    <w:name w:val="page number"/>
    <w:basedOn w:val="DefaultParagraphFont"/>
    <w:uiPriority w:val="99"/>
    <w:semiHidden/>
    <w:unhideWhenUsed/>
    <w:rsid w:val="00CB3D43"/>
  </w:style>
  <w:style w:type="character" w:styleId="CommentReference">
    <w:name w:val="annotation reference"/>
    <w:basedOn w:val="DefaultParagraphFont"/>
    <w:uiPriority w:val="99"/>
    <w:semiHidden/>
    <w:unhideWhenUsed/>
    <w:rsid w:val="005A63C6"/>
    <w:rPr>
      <w:sz w:val="18"/>
      <w:szCs w:val="18"/>
    </w:rPr>
  </w:style>
  <w:style w:type="paragraph" w:styleId="CommentText">
    <w:name w:val="annotation text"/>
    <w:basedOn w:val="Normal"/>
    <w:link w:val="CommentTextChar"/>
    <w:uiPriority w:val="99"/>
    <w:semiHidden/>
    <w:unhideWhenUsed/>
    <w:rsid w:val="005A63C6"/>
  </w:style>
  <w:style w:type="character" w:customStyle="1" w:styleId="CommentTextChar">
    <w:name w:val="Comment Text Char"/>
    <w:basedOn w:val="DefaultParagraphFont"/>
    <w:link w:val="CommentText"/>
    <w:uiPriority w:val="99"/>
    <w:semiHidden/>
    <w:rsid w:val="005A63C6"/>
    <w:rPr>
      <w:rFonts w:eastAsia="ヒラギノ角ゴ Pro W3"/>
      <w:color w:val="000000"/>
      <w:sz w:val="24"/>
      <w:szCs w:val="24"/>
      <w:lang w:eastAsia="en-US"/>
    </w:rPr>
  </w:style>
  <w:style w:type="paragraph" w:styleId="CommentSubject">
    <w:name w:val="annotation subject"/>
    <w:basedOn w:val="CommentText"/>
    <w:next w:val="CommentText"/>
    <w:link w:val="CommentSubjectChar"/>
    <w:uiPriority w:val="99"/>
    <w:semiHidden/>
    <w:unhideWhenUsed/>
    <w:rsid w:val="005A63C6"/>
    <w:rPr>
      <w:b/>
      <w:bCs/>
      <w:sz w:val="20"/>
      <w:szCs w:val="20"/>
    </w:rPr>
  </w:style>
  <w:style w:type="character" w:customStyle="1" w:styleId="CommentSubjectChar">
    <w:name w:val="Comment Subject Char"/>
    <w:basedOn w:val="CommentTextChar"/>
    <w:link w:val="CommentSubject"/>
    <w:uiPriority w:val="99"/>
    <w:semiHidden/>
    <w:rsid w:val="005A63C6"/>
    <w:rPr>
      <w:rFonts w:eastAsia="ヒラギノ角ゴ Pro W3"/>
      <w:b/>
      <w:bCs/>
      <w:color w:val="000000"/>
      <w:sz w:val="24"/>
      <w:szCs w:val="24"/>
      <w:lang w:eastAsia="en-US"/>
    </w:rPr>
  </w:style>
  <w:style w:type="paragraph" w:styleId="Header">
    <w:name w:val="header"/>
    <w:basedOn w:val="Normal"/>
    <w:link w:val="HeaderChar"/>
    <w:uiPriority w:val="99"/>
    <w:unhideWhenUsed/>
    <w:rsid w:val="00CB24E0"/>
    <w:pPr>
      <w:tabs>
        <w:tab w:val="center" w:pos="4680"/>
        <w:tab w:val="right" w:pos="9360"/>
      </w:tabs>
    </w:pPr>
  </w:style>
  <w:style w:type="character" w:customStyle="1" w:styleId="HeaderChar">
    <w:name w:val="Header Char"/>
    <w:basedOn w:val="DefaultParagraphFont"/>
    <w:link w:val="Header"/>
    <w:uiPriority w:val="99"/>
    <w:rsid w:val="00CB24E0"/>
    <w:rPr>
      <w:rFonts w:eastAsia="ヒラギノ角ゴ Pro W3"/>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193560">
      <w:bodyDiv w:val="1"/>
      <w:marLeft w:val="0"/>
      <w:marRight w:val="0"/>
      <w:marTop w:val="0"/>
      <w:marBottom w:val="0"/>
      <w:divBdr>
        <w:top w:val="none" w:sz="0" w:space="0" w:color="auto"/>
        <w:left w:val="none" w:sz="0" w:space="0" w:color="auto"/>
        <w:bottom w:val="none" w:sz="0" w:space="0" w:color="auto"/>
        <w:right w:val="none" w:sz="0" w:space="0" w:color="auto"/>
      </w:divBdr>
    </w:div>
    <w:div w:id="333604568">
      <w:bodyDiv w:val="1"/>
      <w:marLeft w:val="0"/>
      <w:marRight w:val="0"/>
      <w:marTop w:val="0"/>
      <w:marBottom w:val="0"/>
      <w:divBdr>
        <w:top w:val="none" w:sz="0" w:space="0" w:color="auto"/>
        <w:left w:val="none" w:sz="0" w:space="0" w:color="auto"/>
        <w:bottom w:val="none" w:sz="0" w:space="0" w:color="auto"/>
        <w:right w:val="none" w:sz="0" w:space="0" w:color="auto"/>
      </w:divBdr>
    </w:div>
    <w:div w:id="430443091">
      <w:bodyDiv w:val="1"/>
      <w:marLeft w:val="0"/>
      <w:marRight w:val="0"/>
      <w:marTop w:val="0"/>
      <w:marBottom w:val="0"/>
      <w:divBdr>
        <w:top w:val="none" w:sz="0" w:space="0" w:color="auto"/>
        <w:left w:val="none" w:sz="0" w:space="0" w:color="auto"/>
        <w:bottom w:val="none" w:sz="0" w:space="0" w:color="auto"/>
        <w:right w:val="none" w:sz="0" w:space="0" w:color="auto"/>
      </w:divBdr>
      <w:divsChild>
        <w:div w:id="740710116">
          <w:marLeft w:val="0"/>
          <w:marRight w:val="0"/>
          <w:marTop w:val="0"/>
          <w:marBottom w:val="0"/>
          <w:divBdr>
            <w:top w:val="none" w:sz="0" w:space="0" w:color="auto"/>
            <w:left w:val="none" w:sz="0" w:space="0" w:color="auto"/>
            <w:bottom w:val="none" w:sz="0" w:space="0" w:color="auto"/>
            <w:right w:val="none" w:sz="0" w:space="0" w:color="auto"/>
          </w:divBdr>
        </w:div>
        <w:div w:id="325132282">
          <w:marLeft w:val="0"/>
          <w:marRight w:val="0"/>
          <w:marTop w:val="0"/>
          <w:marBottom w:val="0"/>
          <w:divBdr>
            <w:top w:val="none" w:sz="0" w:space="0" w:color="auto"/>
            <w:left w:val="none" w:sz="0" w:space="0" w:color="auto"/>
            <w:bottom w:val="none" w:sz="0" w:space="0" w:color="auto"/>
            <w:right w:val="none" w:sz="0" w:space="0" w:color="auto"/>
          </w:divBdr>
        </w:div>
        <w:div w:id="1541434713">
          <w:marLeft w:val="0"/>
          <w:marRight w:val="0"/>
          <w:marTop w:val="0"/>
          <w:marBottom w:val="0"/>
          <w:divBdr>
            <w:top w:val="none" w:sz="0" w:space="0" w:color="auto"/>
            <w:left w:val="none" w:sz="0" w:space="0" w:color="auto"/>
            <w:bottom w:val="none" w:sz="0" w:space="0" w:color="auto"/>
            <w:right w:val="none" w:sz="0" w:space="0" w:color="auto"/>
          </w:divBdr>
        </w:div>
        <w:div w:id="597103821">
          <w:marLeft w:val="0"/>
          <w:marRight w:val="0"/>
          <w:marTop w:val="0"/>
          <w:marBottom w:val="0"/>
          <w:divBdr>
            <w:top w:val="none" w:sz="0" w:space="0" w:color="auto"/>
            <w:left w:val="none" w:sz="0" w:space="0" w:color="auto"/>
            <w:bottom w:val="none" w:sz="0" w:space="0" w:color="auto"/>
            <w:right w:val="none" w:sz="0" w:space="0" w:color="auto"/>
          </w:divBdr>
        </w:div>
        <w:div w:id="388498590">
          <w:marLeft w:val="0"/>
          <w:marRight w:val="0"/>
          <w:marTop w:val="0"/>
          <w:marBottom w:val="0"/>
          <w:divBdr>
            <w:top w:val="none" w:sz="0" w:space="0" w:color="auto"/>
            <w:left w:val="none" w:sz="0" w:space="0" w:color="auto"/>
            <w:bottom w:val="none" w:sz="0" w:space="0" w:color="auto"/>
            <w:right w:val="none" w:sz="0" w:space="0" w:color="auto"/>
          </w:divBdr>
        </w:div>
        <w:div w:id="1020551473">
          <w:marLeft w:val="0"/>
          <w:marRight w:val="0"/>
          <w:marTop w:val="0"/>
          <w:marBottom w:val="0"/>
          <w:divBdr>
            <w:top w:val="none" w:sz="0" w:space="0" w:color="auto"/>
            <w:left w:val="none" w:sz="0" w:space="0" w:color="auto"/>
            <w:bottom w:val="none" w:sz="0" w:space="0" w:color="auto"/>
            <w:right w:val="none" w:sz="0" w:space="0" w:color="auto"/>
          </w:divBdr>
        </w:div>
        <w:div w:id="1077019411">
          <w:marLeft w:val="0"/>
          <w:marRight w:val="0"/>
          <w:marTop w:val="0"/>
          <w:marBottom w:val="0"/>
          <w:divBdr>
            <w:top w:val="none" w:sz="0" w:space="0" w:color="auto"/>
            <w:left w:val="none" w:sz="0" w:space="0" w:color="auto"/>
            <w:bottom w:val="none" w:sz="0" w:space="0" w:color="auto"/>
            <w:right w:val="none" w:sz="0" w:space="0" w:color="auto"/>
          </w:divBdr>
        </w:div>
        <w:div w:id="2035300574">
          <w:marLeft w:val="0"/>
          <w:marRight w:val="0"/>
          <w:marTop w:val="0"/>
          <w:marBottom w:val="0"/>
          <w:divBdr>
            <w:top w:val="none" w:sz="0" w:space="0" w:color="auto"/>
            <w:left w:val="none" w:sz="0" w:space="0" w:color="auto"/>
            <w:bottom w:val="none" w:sz="0" w:space="0" w:color="auto"/>
            <w:right w:val="none" w:sz="0" w:space="0" w:color="auto"/>
          </w:divBdr>
        </w:div>
        <w:div w:id="1168792950">
          <w:marLeft w:val="0"/>
          <w:marRight w:val="0"/>
          <w:marTop w:val="0"/>
          <w:marBottom w:val="0"/>
          <w:divBdr>
            <w:top w:val="none" w:sz="0" w:space="0" w:color="auto"/>
            <w:left w:val="none" w:sz="0" w:space="0" w:color="auto"/>
            <w:bottom w:val="none" w:sz="0" w:space="0" w:color="auto"/>
            <w:right w:val="none" w:sz="0" w:space="0" w:color="auto"/>
          </w:divBdr>
        </w:div>
      </w:divsChild>
    </w:div>
    <w:div w:id="492110736">
      <w:bodyDiv w:val="1"/>
      <w:marLeft w:val="0"/>
      <w:marRight w:val="0"/>
      <w:marTop w:val="0"/>
      <w:marBottom w:val="0"/>
      <w:divBdr>
        <w:top w:val="none" w:sz="0" w:space="0" w:color="auto"/>
        <w:left w:val="none" w:sz="0" w:space="0" w:color="auto"/>
        <w:bottom w:val="none" w:sz="0" w:space="0" w:color="auto"/>
        <w:right w:val="none" w:sz="0" w:space="0" w:color="auto"/>
      </w:divBdr>
    </w:div>
    <w:div w:id="506869787">
      <w:bodyDiv w:val="1"/>
      <w:marLeft w:val="0"/>
      <w:marRight w:val="0"/>
      <w:marTop w:val="0"/>
      <w:marBottom w:val="0"/>
      <w:divBdr>
        <w:top w:val="none" w:sz="0" w:space="0" w:color="auto"/>
        <w:left w:val="none" w:sz="0" w:space="0" w:color="auto"/>
        <w:bottom w:val="none" w:sz="0" w:space="0" w:color="auto"/>
        <w:right w:val="none" w:sz="0" w:space="0" w:color="auto"/>
      </w:divBdr>
    </w:div>
    <w:div w:id="548148053">
      <w:bodyDiv w:val="1"/>
      <w:marLeft w:val="0"/>
      <w:marRight w:val="0"/>
      <w:marTop w:val="0"/>
      <w:marBottom w:val="0"/>
      <w:divBdr>
        <w:top w:val="none" w:sz="0" w:space="0" w:color="auto"/>
        <w:left w:val="none" w:sz="0" w:space="0" w:color="auto"/>
        <w:bottom w:val="none" w:sz="0" w:space="0" w:color="auto"/>
        <w:right w:val="none" w:sz="0" w:space="0" w:color="auto"/>
      </w:divBdr>
      <w:divsChild>
        <w:div w:id="607348444">
          <w:marLeft w:val="0"/>
          <w:marRight w:val="0"/>
          <w:marTop w:val="0"/>
          <w:marBottom w:val="0"/>
          <w:divBdr>
            <w:top w:val="none" w:sz="0" w:space="0" w:color="auto"/>
            <w:left w:val="none" w:sz="0" w:space="0" w:color="auto"/>
            <w:bottom w:val="none" w:sz="0" w:space="0" w:color="auto"/>
            <w:right w:val="none" w:sz="0" w:space="0" w:color="auto"/>
          </w:divBdr>
        </w:div>
        <w:div w:id="613484781">
          <w:marLeft w:val="0"/>
          <w:marRight w:val="0"/>
          <w:marTop w:val="0"/>
          <w:marBottom w:val="0"/>
          <w:divBdr>
            <w:top w:val="none" w:sz="0" w:space="0" w:color="auto"/>
            <w:left w:val="none" w:sz="0" w:space="0" w:color="auto"/>
            <w:bottom w:val="none" w:sz="0" w:space="0" w:color="auto"/>
            <w:right w:val="none" w:sz="0" w:space="0" w:color="auto"/>
          </w:divBdr>
        </w:div>
        <w:div w:id="1812743983">
          <w:marLeft w:val="0"/>
          <w:marRight w:val="0"/>
          <w:marTop w:val="0"/>
          <w:marBottom w:val="0"/>
          <w:divBdr>
            <w:top w:val="none" w:sz="0" w:space="0" w:color="auto"/>
            <w:left w:val="none" w:sz="0" w:space="0" w:color="auto"/>
            <w:bottom w:val="none" w:sz="0" w:space="0" w:color="auto"/>
            <w:right w:val="none" w:sz="0" w:space="0" w:color="auto"/>
          </w:divBdr>
        </w:div>
        <w:div w:id="1710564022">
          <w:marLeft w:val="0"/>
          <w:marRight w:val="0"/>
          <w:marTop w:val="0"/>
          <w:marBottom w:val="0"/>
          <w:divBdr>
            <w:top w:val="none" w:sz="0" w:space="0" w:color="auto"/>
            <w:left w:val="none" w:sz="0" w:space="0" w:color="auto"/>
            <w:bottom w:val="none" w:sz="0" w:space="0" w:color="auto"/>
            <w:right w:val="none" w:sz="0" w:space="0" w:color="auto"/>
          </w:divBdr>
        </w:div>
      </w:divsChild>
    </w:div>
    <w:div w:id="593367098">
      <w:bodyDiv w:val="1"/>
      <w:marLeft w:val="0"/>
      <w:marRight w:val="0"/>
      <w:marTop w:val="0"/>
      <w:marBottom w:val="0"/>
      <w:divBdr>
        <w:top w:val="none" w:sz="0" w:space="0" w:color="auto"/>
        <w:left w:val="none" w:sz="0" w:space="0" w:color="auto"/>
        <w:bottom w:val="none" w:sz="0" w:space="0" w:color="auto"/>
        <w:right w:val="none" w:sz="0" w:space="0" w:color="auto"/>
      </w:divBdr>
      <w:divsChild>
        <w:div w:id="1482885608">
          <w:marLeft w:val="0"/>
          <w:marRight w:val="0"/>
          <w:marTop w:val="0"/>
          <w:marBottom w:val="0"/>
          <w:divBdr>
            <w:top w:val="none" w:sz="0" w:space="0" w:color="auto"/>
            <w:left w:val="none" w:sz="0" w:space="0" w:color="auto"/>
            <w:bottom w:val="none" w:sz="0" w:space="0" w:color="auto"/>
            <w:right w:val="none" w:sz="0" w:space="0" w:color="auto"/>
          </w:divBdr>
        </w:div>
        <w:div w:id="306713210">
          <w:marLeft w:val="0"/>
          <w:marRight w:val="0"/>
          <w:marTop w:val="0"/>
          <w:marBottom w:val="0"/>
          <w:divBdr>
            <w:top w:val="none" w:sz="0" w:space="0" w:color="auto"/>
            <w:left w:val="none" w:sz="0" w:space="0" w:color="auto"/>
            <w:bottom w:val="none" w:sz="0" w:space="0" w:color="auto"/>
            <w:right w:val="none" w:sz="0" w:space="0" w:color="auto"/>
          </w:divBdr>
        </w:div>
        <w:div w:id="1416896945">
          <w:marLeft w:val="0"/>
          <w:marRight w:val="0"/>
          <w:marTop w:val="0"/>
          <w:marBottom w:val="0"/>
          <w:divBdr>
            <w:top w:val="none" w:sz="0" w:space="0" w:color="auto"/>
            <w:left w:val="none" w:sz="0" w:space="0" w:color="auto"/>
            <w:bottom w:val="none" w:sz="0" w:space="0" w:color="auto"/>
            <w:right w:val="none" w:sz="0" w:space="0" w:color="auto"/>
          </w:divBdr>
        </w:div>
        <w:div w:id="203375541">
          <w:marLeft w:val="0"/>
          <w:marRight w:val="0"/>
          <w:marTop w:val="0"/>
          <w:marBottom w:val="0"/>
          <w:divBdr>
            <w:top w:val="none" w:sz="0" w:space="0" w:color="auto"/>
            <w:left w:val="none" w:sz="0" w:space="0" w:color="auto"/>
            <w:bottom w:val="none" w:sz="0" w:space="0" w:color="auto"/>
            <w:right w:val="none" w:sz="0" w:space="0" w:color="auto"/>
          </w:divBdr>
        </w:div>
        <w:div w:id="337732374">
          <w:marLeft w:val="0"/>
          <w:marRight w:val="0"/>
          <w:marTop w:val="0"/>
          <w:marBottom w:val="0"/>
          <w:divBdr>
            <w:top w:val="none" w:sz="0" w:space="0" w:color="auto"/>
            <w:left w:val="none" w:sz="0" w:space="0" w:color="auto"/>
            <w:bottom w:val="none" w:sz="0" w:space="0" w:color="auto"/>
            <w:right w:val="none" w:sz="0" w:space="0" w:color="auto"/>
          </w:divBdr>
        </w:div>
        <w:div w:id="1953324251">
          <w:marLeft w:val="0"/>
          <w:marRight w:val="0"/>
          <w:marTop w:val="0"/>
          <w:marBottom w:val="0"/>
          <w:divBdr>
            <w:top w:val="none" w:sz="0" w:space="0" w:color="auto"/>
            <w:left w:val="none" w:sz="0" w:space="0" w:color="auto"/>
            <w:bottom w:val="none" w:sz="0" w:space="0" w:color="auto"/>
            <w:right w:val="none" w:sz="0" w:space="0" w:color="auto"/>
          </w:divBdr>
        </w:div>
        <w:div w:id="1429347209">
          <w:marLeft w:val="0"/>
          <w:marRight w:val="0"/>
          <w:marTop w:val="0"/>
          <w:marBottom w:val="0"/>
          <w:divBdr>
            <w:top w:val="none" w:sz="0" w:space="0" w:color="auto"/>
            <w:left w:val="none" w:sz="0" w:space="0" w:color="auto"/>
            <w:bottom w:val="none" w:sz="0" w:space="0" w:color="auto"/>
            <w:right w:val="none" w:sz="0" w:space="0" w:color="auto"/>
          </w:divBdr>
        </w:div>
        <w:div w:id="1673796763">
          <w:marLeft w:val="0"/>
          <w:marRight w:val="0"/>
          <w:marTop w:val="0"/>
          <w:marBottom w:val="0"/>
          <w:divBdr>
            <w:top w:val="none" w:sz="0" w:space="0" w:color="auto"/>
            <w:left w:val="none" w:sz="0" w:space="0" w:color="auto"/>
            <w:bottom w:val="none" w:sz="0" w:space="0" w:color="auto"/>
            <w:right w:val="none" w:sz="0" w:space="0" w:color="auto"/>
          </w:divBdr>
        </w:div>
        <w:div w:id="1876505424">
          <w:marLeft w:val="0"/>
          <w:marRight w:val="0"/>
          <w:marTop w:val="0"/>
          <w:marBottom w:val="0"/>
          <w:divBdr>
            <w:top w:val="none" w:sz="0" w:space="0" w:color="auto"/>
            <w:left w:val="none" w:sz="0" w:space="0" w:color="auto"/>
            <w:bottom w:val="none" w:sz="0" w:space="0" w:color="auto"/>
            <w:right w:val="none" w:sz="0" w:space="0" w:color="auto"/>
          </w:divBdr>
        </w:div>
        <w:div w:id="426192873">
          <w:marLeft w:val="0"/>
          <w:marRight w:val="0"/>
          <w:marTop w:val="0"/>
          <w:marBottom w:val="0"/>
          <w:divBdr>
            <w:top w:val="none" w:sz="0" w:space="0" w:color="auto"/>
            <w:left w:val="none" w:sz="0" w:space="0" w:color="auto"/>
            <w:bottom w:val="none" w:sz="0" w:space="0" w:color="auto"/>
            <w:right w:val="none" w:sz="0" w:space="0" w:color="auto"/>
          </w:divBdr>
        </w:div>
      </w:divsChild>
    </w:div>
    <w:div w:id="594359265">
      <w:bodyDiv w:val="1"/>
      <w:marLeft w:val="0"/>
      <w:marRight w:val="0"/>
      <w:marTop w:val="0"/>
      <w:marBottom w:val="0"/>
      <w:divBdr>
        <w:top w:val="none" w:sz="0" w:space="0" w:color="auto"/>
        <w:left w:val="none" w:sz="0" w:space="0" w:color="auto"/>
        <w:bottom w:val="none" w:sz="0" w:space="0" w:color="auto"/>
        <w:right w:val="none" w:sz="0" w:space="0" w:color="auto"/>
      </w:divBdr>
      <w:divsChild>
        <w:div w:id="1010376106">
          <w:marLeft w:val="0"/>
          <w:marRight w:val="0"/>
          <w:marTop w:val="0"/>
          <w:marBottom w:val="0"/>
          <w:divBdr>
            <w:top w:val="none" w:sz="0" w:space="0" w:color="auto"/>
            <w:left w:val="none" w:sz="0" w:space="0" w:color="auto"/>
            <w:bottom w:val="none" w:sz="0" w:space="0" w:color="auto"/>
            <w:right w:val="none" w:sz="0" w:space="0" w:color="auto"/>
          </w:divBdr>
        </w:div>
        <w:div w:id="326713695">
          <w:marLeft w:val="0"/>
          <w:marRight w:val="0"/>
          <w:marTop w:val="0"/>
          <w:marBottom w:val="0"/>
          <w:divBdr>
            <w:top w:val="none" w:sz="0" w:space="0" w:color="auto"/>
            <w:left w:val="none" w:sz="0" w:space="0" w:color="auto"/>
            <w:bottom w:val="none" w:sz="0" w:space="0" w:color="auto"/>
            <w:right w:val="none" w:sz="0" w:space="0" w:color="auto"/>
          </w:divBdr>
        </w:div>
        <w:div w:id="2132745002">
          <w:marLeft w:val="0"/>
          <w:marRight w:val="0"/>
          <w:marTop w:val="0"/>
          <w:marBottom w:val="0"/>
          <w:divBdr>
            <w:top w:val="none" w:sz="0" w:space="0" w:color="auto"/>
            <w:left w:val="none" w:sz="0" w:space="0" w:color="auto"/>
            <w:bottom w:val="none" w:sz="0" w:space="0" w:color="auto"/>
            <w:right w:val="none" w:sz="0" w:space="0" w:color="auto"/>
          </w:divBdr>
        </w:div>
        <w:div w:id="562758506">
          <w:marLeft w:val="0"/>
          <w:marRight w:val="0"/>
          <w:marTop w:val="0"/>
          <w:marBottom w:val="0"/>
          <w:divBdr>
            <w:top w:val="none" w:sz="0" w:space="0" w:color="auto"/>
            <w:left w:val="none" w:sz="0" w:space="0" w:color="auto"/>
            <w:bottom w:val="none" w:sz="0" w:space="0" w:color="auto"/>
            <w:right w:val="none" w:sz="0" w:space="0" w:color="auto"/>
          </w:divBdr>
        </w:div>
        <w:div w:id="100610730">
          <w:marLeft w:val="0"/>
          <w:marRight w:val="0"/>
          <w:marTop w:val="0"/>
          <w:marBottom w:val="0"/>
          <w:divBdr>
            <w:top w:val="none" w:sz="0" w:space="0" w:color="auto"/>
            <w:left w:val="none" w:sz="0" w:space="0" w:color="auto"/>
            <w:bottom w:val="none" w:sz="0" w:space="0" w:color="auto"/>
            <w:right w:val="none" w:sz="0" w:space="0" w:color="auto"/>
          </w:divBdr>
        </w:div>
        <w:div w:id="831484741">
          <w:marLeft w:val="0"/>
          <w:marRight w:val="0"/>
          <w:marTop w:val="0"/>
          <w:marBottom w:val="0"/>
          <w:divBdr>
            <w:top w:val="none" w:sz="0" w:space="0" w:color="auto"/>
            <w:left w:val="none" w:sz="0" w:space="0" w:color="auto"/>
            <w:bottom w:val="none" w:sz="0" w:space="0" w:color="auto"/>
            <w:right w:val="none" w:sz="0" w:space="0" w:color="auto"/>
          </w:divBdr>
        </w:div>
        <w:div w:id="1519462485">
          <w:marLeft w:val="0"/>
          <w:marRight w:val="0"/>
          <w:marTop w:val="0"/>
          <w:marBottom w:val="0"/>
          <w:divBdr>
            <w:top w:val="none" w:sz="0" w:space="0" w:color="auto"/>
            <w:left w:val="none" w:sz="0" w:space="0" w:color="auto"/>
            <w:bottom w:val="none" w:sz="0" w:space="0" w:color="auto"/>
            <w:right w:val="none" w:sz="0" w:space="0" w:color="auto"/>
          </w:divBdr>
        </w:div>
        <w:div w:id="1736975945">
          <w:marLeft w:val="0"/>
          <w:marRight w:val="0"/>
          <w:marTop w:val="0"/>
          <w:marBottom w:val="0"/>
          <w:divBdr>
            <w:top w:val="none" w:sz="0" w:space="0" w:color="auto"/>
            <w:left w:val="none" w:sz="0" w:space="0" w:color="auto"/>
            <w:bottom w:val="none" w:sz="0" w:space="0" w:color="auto"/>
            <w:right w:val="none" w:sz="0" w:space="0" w:color="auto"/>
          </w:divBdr>
        </w:div>
        <w:div w:id="1421828550">
          <w:marLeft w:val="0"/>
          <w:marRight w:val="0"/>
          <w:marTop w:val="0"/>
          <w:marBottom w:val="0"/>
          <w:divBdr>
            <w:top w:val="none" w:sz="0" w:space="0" w:color="auto"/>
            <w:left w:val="none" w:sz="0" w:space="0" w:color="auto"/>
            <w:bottom w:val="none" w:sz="0" w:space="0" w:color="auto"/>
            <w:right w:val="none" w:sz="0" w:space="0" w:color="auto"/>
          </w:divBdr>
        </w:div>
        <w:div w:id="229119769">
          <w:marLeft w:val="0"/>
          <w:marRight w:val="0"/>
          <w:marTop w:val="0"/>
          <w:marBottom w:val="0"/>
          <w:divBdr>
            <w:top w:val="none" w:sz="0" w:space="0" w:color="auto"/>
            <w:left w:val="none" w:sz="0" w:space="0" w:color="auto"/>
            <w:bottom w:val="none" w:sz="0" w:space="0" w:color="auto"/>
            <w:right w:val="none" w:sz="0" w:space="0" w:color="auto"/>
          </w:divBdr>
        </w:div>
        <w:div w:id="702827967">
          <w:marLeft w:val="0"/>
          <w:marRight w:val="0"/>
          <w:marTop w:val="0"/>
          <w:marBottom w:val="0"/>
          <w:divBdr>
            <w:top w:val="none" w:sz="0" w:space="0" w:color="auto"/>
            <w:left w:val="none" w:sz="0" w:space="0" w:color="auto"/>
            <w:bottom w:val="none" w:sz="0" w:space="0" w:color="auto"/>
            <w:right w:val="none" w:sz="0" w:space="0" w:color="auto"/>
          </w:divBdr>
        </w:div>
        <w:div w:id="1238587019">
          <w:marLeft w:val="0"/>
          <w:marRight w:val="0"/>
          <w:marTop w:val="0"/>
          <w:marBottom w:val="0"/>
          <w:divBdr>
            <w:top w:val="none" w:sz="0" w:space="0" w:color="auto"/>
            <w:left w:val="none" w:sz="0" w:space="0" w:color="auto"/>
            <w:bottom w:val="none" w:sz="0" w:space="0" w:color="auto"/>
            <w:right w:val="none" w:sz="0" w:space="0" w:color="auto"/>
          </w:divBdr>
        </w:div>
      </w:divsChild>
    </w:div>
    <w:div w:id="596639835">
      <w:bodyDiv w:val="1"/>
      <w:marLeft w:val="0"/>
      <w:marRight w:val="0"/>
      <w:marTop w:val="0"/>
      <w:marBottom w:val="0"/>
      <w:divBdr>
        <w:top w:val="none" w:sz="0" w:space="0" w:color="auto"/>
        <w:left w:val="none" w:sz="0" w:space="0" w:color="auto"/>
        <w:bottom w:val="none" w:sz="0" w:space="0" w:color="auto"/>
        <w:right w:val="none" w:sz="0" w:space="0" w:color="auto"/>
      </w:divBdr>
    </w:div>
    <w:div w:id="603728144">
      <w:bodyDiv w:val="1"/>
      <w:marLeft w:val="0"/>
      <w:marRight w:val="0"/>
      <w:marTop w:val="0"/>
      <w:marBottom w:val="0"/>
      <w:divBdr>
        <w:top w:val="none" w:sz="0" w:space="0" w:color="auto"/>
        <w:left w:val="none" w:sz="0" w:space="0" w:color="auto"/>
        <w:bottom w:val="none" w:sz="0" w:space="0" w:color="auto"/>
        <w:right w:val="none" w:sz="0" w:space="0" w:color="auto"/>
      </w:divBdr>
      <w:divsChild>
        <w:div w:id="1500072489">
          <w:marLeft w:val="0"/>
          <w:marRight w:val="0"/>
          <w:marTop w:val="0"/>
          <w:marBottom w:val="0"/>
          <w:divBdr>
            <w:top w:val="none" w:sz="0" w:space="0" w:color="auto"/>
            <w:left w:val="none" w:sz="0" w:space="0" w:color="auto"/>
            <w:bottom w:val="none" w:sz="0" w:space="0" w:color="auto"/>
            <w:right w:val="none" w:sz="0" w:space="0" w:color="auto"/>
          </w:divBdr>
        </w:div>
        <w:div w:id="515340290">
          <w:marLeft w:val="0"/>
          <w:marRight w:val="0"/>
          <w:marTop w:val="0"/>
          <w:marBottom w:val="0"/>
          <w:divBdr>
            <w:top w:val="none" w:sz="0" w:space="0" w:color="auto"/>
            <w:left w:val="none" w:sz="0" w:space="0" w:color="auto"/>
            <w:bottom w:val="none" w:sz="0" w:space="0" w:color="auto"/>
            <w:right w:val="none" w:sz="0" w:space="0" w:color="auto"/>
          </w:divBdr>
        </w:div>
        <w:div w:id="182669224">
          <w:marLeft w:val="0"/>
          <w:marRight w:val="0"/>
          <w:marTop w:val="0"/>
          <w:marBottom w:val="0"/>
          <w:divBdr>
            <w:top w:val="none" w:sz="0" w:space="0" w:color="auto"/>
            <w:left w:val="none" w:sz="0" w:space="0" w:color="auto"/>
            <w:bottom w:val="none" w:sz="0" w:space="0" w:color="auto"/>
            <w:right w:val="none" w:sz="0" w:space="0" w:color="auto"/>
          </w:divBdr>
        </w:div>
        <w:div w:id="1901667005">
          <w:marLeft w:val="0"/>
          <w:marRight w:val="0"/>
          <w:marTop w:val="0"/>
          <w:marBottom w:val="0"/>
          <w:divBdr>
            <w:top w:val="none" w:sz="0" w:space="0" w:color="auto"/>
            <w:left w:val="none" w:sz="0" w:space="0" w:color="auto"/>
            <w:bottom w:val="none" w:sz="0" w:space="0" w:color="auto"/>
            <w:right w:val="none" w:sz="0" w:space="0" w:color="auto"/>
          </w:divBdr>
        </w:div>
        <w:div w:id="1063139002">
          <w:marLeft w:val="0"/>
          <w:marRight w:val="0"/>
          <w:marTop w:val="0"/>
          <w:marBottom w:val="0"/>
          <w:divBdr>
            <w:top w:val="none" w:sz="0" w:space="0" w:color="auto"/>
            <w:left w:val="none" w:sz="0" w:space="0" w:color="auto"/>
            <w:bottom w:val="none" w:sz="0" w:space="0" w:color="auto"/>
            <w:right w:val="none" w:sz="0" w:space="0" w:color="auto"/>
          </w:divBdr>
        </w:div>
        <w:div w:id="435903185">
          <w:marLeft w:val="0"/>
          <w:marRight w:val="0"/>
          <w:marTop w:val="0"/>
          <w:marBottom w:val="0"/>
          <w:divBdr>
            <w:top w:val="none" w:sz="0" w:space="0" w:color="auto"/>
            <w:left w:val="none" w:sz="0" w:space="0" w:color="auto"/>
            <w:bottom w:val="none" w:sz="0" w:space="0" w:color="auto"/>
            <w:right w:val="none" w:sz="0" w:space="0" w:color="auto"/>
          </w:divBdr>
        </w:div>
        <w:div w:id="748356793">
          <w:marLeft w:val="0"/>
          <w:marRight w:val="0"/>
          <w:marTop w:val="0"/>
          <w:marBottom w:val="0"/>
          <w:divBdr>
            <w:top w:val="none" w:sz="0" w:space="0" w:color="auto"/>
            <w:left w:val="none" w:sz="0" w:space="0" w:color="auto"/>
            <w:bottom w:val="none" w:sz="0" w:space="0" w:color="auto"/>
            <w:right w:val="none" w:sz="0" w:space="0" w:color="auto"/>
          </w:divBdr>
        </w:div>
      </w:divsChild>
    </w:div>
    <w:div w:id="645738999">
      <w:bodyDiv w:val="1"/>
      <w:marLeft w:val="0"/>
      <w:marRight w:val="0"/>
      <w:marTop w:val="0"/>
      <w:marBottom w:val="0"/>
      <w:divBdr>
        <w:top w:val="none" w:sz="0" w:space="0" w:color="auto"/>
        <w:left w:val="none" w:sz="0" w:space="0" w:color="auto"/>
        <w:bottom w:val="none" w:sz="0" w:space="0" w:color="auto"/>
        <w:right w:val="none" w:sz="0" w:space="0" w:color="auto"/>
      </w:divBdr>
    </w:div>
    <w:div w:id="676345544">
      <w:bodyDiv w:val="1"/>
      <w:marLeft w:val="0"/>
      <w:marRight w:val="0"/>
      <w:marTop w:val="0"/>
      <w:marBottom w:val="0"/>
      <w:divBdr>
        <w:top w:val="none" w:sz="0" w:space="0" w:color="auto"/>
        <w:left w:val="none" w:sz="0" w:space="0" w:color="auto"/>
        <w:bottom w:val="none" w:sz="0" w:space="0" w:color="auto"/>
        <w:right w:val="none" w:sz="0" w:space="0" w:color="auto"/>
      </w:divBdr>
    </w:div>
    <w:div w:id="764378355">
      <w:bodyDiv w:val="1"/>
      <w:marLeft w:val="0"/>
      <w:marRight w:val="0"/>
      <w:marTop w:val="0"/>
      <w:marBottom w:val="0"/>
      <w:divBdr>
        <w:top w:val="none" w:sz="0" w:space="0" w:color="auto"/>
        <w:left w:val="none" w:sz="0" w:space="0" w:color="auto"/>
        <w:bottom w:val="none" w:sz="0" w:space="0" w:color="auto"/>
        <w:right w:val="none" w:sz="0" w:space="0" w:color="auto"/>
      </w:divBdr>
    </w:div>
    <w:div w:id="773012708">
      <w:bodyDiv w:val="1"/>
      <w:marLeft w:val="0"/>
      <w:marRight w:val="0"/>
      <w:marTop w:val="0"/>
      <w:marBottom w:val="0"/>
      <w:divBdr>
        <w:top w:val="none" w:sz="0" w:space="0" w:color="auto"/>
        <w:left w:val="none" w:sz="0" w:space="0" w:color="auto"/>
        <w:bottom w:val="none" w:sz="0" w:space="0" w:color="auto"/>
        <w:right w:val="none" w:sz="0" w:space="0" w:color="auto"/>
      </w:divBdr>
    </w:div>
    <w:div w:id="781262881">
      <w:bodyDiv w:val="1"/>
      <w:marLeft w:val="0"/>
      <w:marRight w:val="0"/>
      <w:marTop w:val="0"/>
      <w:marBottom w:val="0"/>
      <w:divBdr>
        <w:top w:val="none" w:sz="0" w:space="0" w:color="auto"/>
        <w:left w:val="none" w:sz="0" w:space="0" w:color="auto"/>
        <w:bottom w:val="none" w:sz="0" w:space="0" w:color="auto"/>
        <w:right w:val="none" w:sz="0" w:space="0" w:color="auto"/>
      </w:divBdr>
    </w:div>
    <w:div w:id="815027140">
      <w:bodyDiv w:val="1"/>
      <w:marLeft w:val="0"/>
      <w:marRight w:val="0"/>
      <w:marTop w:val="0"/>
      <w:marBottom w:val="0"/>
      <w:divBdr>
        <w:top w:val="none" w:sz="0" w:space="0" w:color="auto"/>
        <w:left w:val="none" w:sz="0" w:space="0" w:color="auto"/>
        <w:bottom w:val="none" w:sz="0" w:space="0" w:color="auto"/>
        <w:right w:val="none" w:sz="0" w:space="0" w:color="auto"/>
      </w:divBdr>
    </w:div>
    <w:div w:id="846284199">
      <w:bodyDiv w:val="1"/>
      <w:marLeft w:val="0"/>
      <w:marRight w:val="0"/>
      <w:marTop w:val="0"/>
      <w:marBottom w:val="0"/>
      <w:divBdr>
        <w:top w:val="none" w:sz="0" w:space="0" w:color="auto"/>
        <w:left w:val="none" w:sz="0" w:space="0" w:color="auto"/>
        <w:bottom w:val="none" w:sz="0" w:space="0" w:color="auto"/>
        <w:right w:val="none" w:sz="0" w:space="0" w:color="auto"/>
      </w:divBdr>
    </w:div>
    <w:div w:id="862594197">
      <w:bodyDiv w:val="1"/>
      <w:marLeft w:val="0"/>
      <w:marRight w:val="0"/>
      <w:marTop w:val="0"/>
      <w:marBottom w:val="0"/>
      <w:divBdr>
        <w:top w:val="none" w:sz="0" w:space="0" w:color="auto"/>
        <w:left w:val="none" w:sz="0" w:space="0" w:color="auto"/>
        <w:bottom w:val="none" w:sz="0" w:space="0" w:color="auto"/>
        <w:right w:val="none" w:sz="0" w:space="0" w:color="auto"/>
      </w:divBdr>
    </w:div>
    <w:div w:id="882596806">
      <w:bodyDiv w:val="1"/>
      <w:marLeft w:val="0"/>
      <w:marRight w:val="0"/>
      <w:marTop w:val="0"/>
      <w:marBottom w:val="0"/>
      <w:divBdr>
        <w:top w:val="none" w:sz="0" w:space="0" w:color="auto"/>
        <w:left w:val="none" w:sz="0" w:space="0" w:color="auto"/>
        <w:bottom w:val="none" w:sz="0" w:space="0" w:color="auto"/>
        <w:right w:val="none" w:sz="0" w:space="0" w:color="auto"/>
      </w:divBdr>
    </w:div>
    <w:div w:id="1019313146">
      <w:bodyDiv w:val="1"/>
      <w:marLeft w:val="0"/>
      <w:marRight w:val="0"/>
      <w:marTop w:val="0"/>
      <w:marBottom w:val="0"/>
      <w:divBdr>
        <w:top w:val="none" w:sz="0" w:space="0" w:color="auto"/>
        <w:left w:val="none" w:sz="0" w:space="0" w:color="auto"/>
        <w:bottom w:val="none" w:sz="0" w:space="0" w:color="auto"/>
        <w:right w:val="none" w:sz="0" w:space="0" w:color="auto"/>
      </w:divBdr>
      <w:divsChild>
        <w:div w:id="232929427">
          <w:marLeft w:val="0"/>
          <w:marRight w:val="0"/>
          <w:marTop w:val="0"/>
          <w:marBottom w:val="0"/>
          <w:divBdr>
            <w:top w:val="none" w:sz="0" w:space="0" w:color="auto"/>
            <w:left w:val="none" w:sz="0" w:space="0" w:color="auto"/>
            <w:bottom w:val="none" w:sz="0" w:space="0" w:color="auto"/>
            <w:right w:val="none" w:sz="0" w:space="0" w:color="auto"/>
          </w:divBdr>
        </w:div>
        <w:div w:id="2026400528">
          <w:marLeft w:val="0"/>
          <w:marRight w:val="0"/>
          <w:marTop w:val="0"/>
          <w:marBottom w:val="0"/>
          <w:divBdr>
            <w:top w:val="none" w:sz="0" w:space="0" w:color="auto"/>
            <w:left w:val="none" w:sz="0" w:space="0" w:color="auto"/>
            <w:bottom w:val="none" w:sz="0" w:space="0" w:color="auto"/>
            <w:right w:val="none" w:sz="0" w:space="0" w:color="auto"/>
          </w:divBdr>
        </w:div>
        <w:div w:id="2003006563">
          <w:marLeft w:val="0"/>
          <w:marRight w:val="0"/>
          <w:marTop w:val="0"/>
          <w:marBottom w:val="0"/>
          <w:divBdr>
            <w:top w:val="none" w:sz="0" w:space="0" w:color="auto"/>
            <w:left w:val="none" w:sz="0" w:space="0" w:color="auto"/>
            <w:bottom w:val="none" w:sz="0" w:space="0" w:color="auto"/>
            <w:right w:val="none" w:sz="0" w:space="0" w:color="auto"/>
          </w:divBdr>
        </w:div>
        <w:div w:id="457651902">
          <w:marLeft w:val="0"/>
          <w:marRight w:val="0"/>
          <w:marTop w:val="0"/>
          <w:marBottom w:val="0"/>
          <w:divBdr>
            <w:top w:val="none" w:sz="0" w:space="0" w:color="auto"/>
            <w:left w:val="none" w:sz="0" w:space="0" w:color="auto"/>
            <w:bottom w:val="none" w:sz="0" w:space="0" w:color="auto"/>
            <w:right w:val="none" w:sz="0" w:space="0" w:color="auto"/>
          </w:divBdr>
        </w:div>
        <w:div w:id="680862234">
          <w:marLeft w:val="0"/>
          <w:marRight w:val="0"/>
          <w:marTop w:val="0"/>
          <w:marBottom w:val="0"/>
          <w:divBdr>
            <w:top w:val="none" w:sz="0" w:space="0" w:color="auto"/>
            <w:left w:val="none" w:sz="0" w:space="0" w:color="auto"/>
            <w:bottom w:val="none" w:sz="0" w:space="0" w:color="auto"/>
            <w:right w:val="none" w:sz="0" w:space="0" w:color="auto"/>
          </w:divBdr>
        </w:div>
        <w:div w:id="1341541385">
          <w:marLeft w:val="0"/>
          <w:marRight w:val="0"/>
          <w:marTop w:val="0"/>
          <w:marBottom w:val="0"/>
          <w:divBdr>
            <w:top w:val="none" w:sz="0" w:space="0" w:color="auto"/>
            <w:left w:val="none" w:sz="0" w:space="0" w:color="auto"/>
            <w:bottom w:val="none" w:sz="0" w:space="0" w:color="auto"/>
            <w:right w:val="none" w:sz="0" w:space="0" w:color="auto"/>
          </w:divBdr>
        </w:div>
        <w:div w:id="132066106">
          <w:marLeft w:val="0"/>
          <w:marRight w:val="0"/>
          <w:marTop w:val="0"/>
          <w:marBottom w:val="0"/>
          <w:divBdr>
            <w:top w:val="none" w:sz="0" w:space="0" w:color="auto"/>
            <w:left w:val="none" w:sz="0" w:space="0" w:color="auto"/>
            <w:bottom w:val="none" w:sz="0" w:space="0" w:color="auto"/>
            <w:right w:val="none" w:sz="0" w:space="0" w:color="auto"/>
          </w:divBdr>
        </w:div>
        <w:div w:id="1886329284">
          <w:marLeft w:val="0"/>
          <w:marRight w:val="0"/>
          <w:marTop w:val="0"/>
          <w:marBottom w:val="0"/>
          <w:divBdr>
            <w:top w:val="none" w:sz="0" w:space="0" w:color="auto"/>
            <w:left w:val="none" w:sz="0" w:space="0" w:color="auto"/>
            <w:bottom w:val="none" w:sz="0" w:space="0" w:color="auto"/>
            <w:right w:val="none" w:sz="0" w:space="0" w:color="auto"/>
          </w:divBdr>
        </w:div>
        <w:div w:id="2008902225">
          <w:marLeft w:val="0"/>
          <w:marRight w:val="0"/>
          <w:marTop w:val="0"/>
          <w:marBottom w:val="0"/>
          <w:divBdr>
            <w:top w:val="none" w:sz="0" w:space="0" w:color="auto"/>
            <w:left w:val="none" w:sz="0" w:space="0" w:color="auto"/>
            <w:bottom w:val="none" w:sz="0" w:space="0" w:color="auto"/>
            <w:right w:val="none" w:sz="0" w:space="0" w:color="auto"/>
          </w:divBdr>
        </w:div>
      </w:divsChild>
    </w:div>
    <w:div w:id="1152915299">
      <w:bodyDiv w:val="1"/>
      <w:marLeft w:val="0"/>
      <w:marRight w:val="0"/>
      <w:marTop w:val="0"/>
      <w:marBottom w:val="0"/>
      <w:divBdr>
        <w:top w:val="none" w:sz="0" w:space="0" w:color="auto"/>
        <w:left w:val="none" w:sz="0" w:space="0" w:color="auto"/>
        <w:bottom w:val="none" w:sz="0" w:space="0" w:color="auto"/>
        <w:right w:val="none" w:sz="0" w:space="0" w:color="auto"/>
      </w:divBdr>
    </w:div>
    <w:div w:id="1206059322">
      <w:bodyDiv w:val="1"/>
      <w:marLeft w:val="0"/>
      <w:marRight w:val="0"/>
      <w:marTop w:val="0"/>
      <w:marBottom w:val="0"/>
      <w:divBdr>
        <w:top w:val="none" w:sz="0" w:space="0" w:color="auto"/>
        <w:left w:val="none" w:sz="0" w:space="0" w:color="auto"/>
        <w:bottom w:val="none" w:sz="0" w:space="0" w:color="auto"/>
        <w:right w:val="none" w:sz="0" w:space="0" w:color="auto"/>
      </w:divBdr>
      <w:divsChild>
        <w:div w:id="1938369876">
          <w:marLeft w:val="0"/>
          <w:marRight w:val="0"/>
          <w:marTop w:val="0"/>
          <w:marBottom w:val="0"/>
          <w:divBdr>
            <w:top w:val="none" w:sz="0" w:space="0" w:color="auto"/>
            <w:left w:val="none" w:sz="0" w:space="0" w:color="auto"/>
            <w:bottom w:val="none" w:sz="0" w:space="0" w:color="auto"/>
            <w:right w:val="none" w:sz="0" w:space="0" w:color="auto"/>
          </w:divBdr>
        </w:div>
        <w:div w:id="2057047594">
          <w:marLeft w:val="0"/>
          <w:marRight w:val="0"/>
          <w:marTop w:val="0"/>
          <w:marBottom w:val="0"/>
          <w:divBdr>
            <w:top w:val="none" w:sz="0" w:space="0" w:color="auto"/>
            <w:left w:val="none" w:sz="0" w:space="0" w:color="auto"/>
            <w:bottom w:val="none" w:sz="0" w:space="0" w:color="auto"/>
            <w:right w:val="none" w:sz="0" w:space="0" w:color="auto"/>
          </w:divBdr>
        </w:div>
        <w:div w:id="2024043283">
          <w:marLeft w:val="0"/>
          <w:marRight w:val="0"/>
          <w:marTop w:val="0"/>
          <w:marBottom w:val="0"/>
          <w:divBdr>
            <w:top w:val="none" w:sz="0" w:space="0" w:color="auto"/>
            <w:left w:val="none" w:sz="0" w:space="0" w:color="auto"/>
            <w:bottom w:val="none" w:sz="0" w:space="0" w:color="auto"/>
            <w:right w:val="none" w:sz="0" w:space="0" w:color="auto"/>
          </w:divBdr>
        </w:div>
        <w:div w:id="1196774670">
          <w:marLeft w:val="0"/>
          <w:marRight w:val="0"/>
          <w:marTop w:val="0"/>
          <w:marBottom w:val="0"/>
          <w:divBdr>
            <w:top w:val="none" w:sz="0" w:space="0" w:color="auto"/>
            <w:left w:val="none" w:sz="0" w:space="0" w:color="auto"/>
            <w:bottom w:val="none" w:sz="0" w:space="0" w:color="auto"/>
            <w:right w:val="none" w:sz="0" w:space="0" w:color="auto"/>
          </w:divBdr>
        </w:div>
        <w:div w:id="469708144">
          <w:marLeft w:val="0"/>
          <w:marRight w:val="0"/>
          <w:marTop w:val="0"/>
          <w:marBottom w:val="0"/>
          <w:divBdr>
            <w:top w:val="none" w:sz="0" w:space="0" w:color="auto"/>
            <w:left w:val="none" w:sz="0" w:space="0" w:color="auto"/>
            <w:bottom w:val="none" w:sz="0" w:space="0" w:color="auto"/>
            <w:right w:val="none" w:sz="0" w:space="0" w:color="auto"/>
          </w:divBdr>
        </w:div>
        <w:div w:id="900870211">
          <w:marLeft w:val="0"/>
          <w:marRight w:val="0"/>
          <w:marTop w:val="0"/>
          <w:marBottom w:val="0"/>
          <w:divBdr>
            <w:top w:val="none" w:sz="0" w:space="0" w:color="auto"/>
            <w:left w:val="none" w:sz="0" w:space="0" w:color="auto"/>
            <w:bottom w:val="none" w:sz="0" w:space="0" w:color="auto"/>
            <w:right w:val="none" w:sz="0" w:space="0" w:color="auto"/>
          </w:divBdr>
        </w:div>
        <w:div w:id="473526669">
          <w:marLeft w:val="0"/>
          <w:marRight w:val="0"/>
          <w:marTop w:val="0"/>
          <w:marBottom w:val="0"/>
          <w:divBdr>
            <w:top w:val="none" w:sz="0" w:space="0" w:color="auto"/>
            <w:left w:val="none" w:sz="0" w:space="0" w:color="auto"/>
            <w:bottom w:val="none" w:sz="0" w:space="0" w:color="auto"/>
            <w:right w:val="none" w:sz="0" w:space="0" w:color="auto"/>
          </w:divBdr>
        </w:div>
        <w:div w:id="1577858503">
          <w:marLeft w:val="0"/>
          <w:marRight w:val="0"/>
          <w:marTop w:val="0"/>
          <w:marBottom w:val="0"/>
          <w:divBdr>
            <w:top w:val="none" w:sz="0" w:space="0" w:color="auto"/>
            <w:left w:val="none" w:sz="0" w:space="0" w:color="auto"/>
            <w:bottom w:val="none" w:sz="0" w:space="0" w:color="auto"/>
            <w:right w:val="none" w:sz="0" w:space="0" w:color="auto"/>
          </w:divBdr>
        </w:div>
        <w:div w:id="667246019">
          <w:marLeft w:val="0"/>
          <w:marRight w:val="0"/>
          <w:marTop w:val="0"/>
          <w:marBottom w:val="0"/>
          <w:divBdr>
            <w:top w:val="none" w:sz="0" w:space="0" w:color="auto"/>
            <w:left w:val="none" w:sz="0" w:space="0" w:color="auto"/>
            <w:bottom w:val="none" w:sz="0" w:space="0" w:color="auto"/>
            <w:right w:val="none" w:sz="0" w:space="0" w:color="auto"/>
          </w:divBdr>
        </w:div>
        <w:div w:id="659502471">
          <w:marLeft w:val="0"/>
          <w:marRight w:val="0"/>
          <w:marTop w:val="0"/>
          <w:marBottom w:val="0"/>
          <w:divBdr>
            <w:top w:val="none" w:sz="0" w:space="0" w:color="auto"/>
            <w:left w:val="none" w:sz="0" w:space="0" w:color="auto"/>
            <w:bottom w:val="none" w:sz="0" w:space="0" w:color="auto"/>
            <w:right w:val="none" w:sz="0" w:space="0" w:color="auto"/>
          </w:divBdr>
        </w:div>
        <w:div w:id="158084009">
          <w:marLeft w:val="0"/>
          <w:marRight w:val="0"/>
          <w:marTop w:val="0"/>
          <w:marBottom w:val="0"/>
          <w:divBdr>
            <w:top w:val="none" w:sz="0" w:space="0" w:color="auto"/>
            <w:left w:val="none" w:sz="0" w:space="0" w:color="auto"/>
            <w:bottom w:val="none" w:sz="0" w:space="0" w:color="auto"/>
            <w:right w:val="none" w:sz="0" w:space="0" w:color="auto"/>
          </w:divBdr>
        </w:div>
        <w:div w:id="2015761035">
          <w:marLeft w:val="0"/>
          <w:marRight w:val="0"/>
          <w:marTop w:val="0"/>
          <w:marBottom w:val="0"/>
          <w:divBdr>
            <w:top w:val="none" w:sz="0" w:space="0" w:color="auto"/>
            <w:left w:val="none" w:sz="0" w:space="0" w:color="auto"/>
            <w:bottom w:val="none" w:sz="0" w:space="0" w:color="auto"/>
            <w:right w:val="none" w:sz="0" w:space="0" w:color="auto"/>
          </w:divBdr>
        </w:div>
        <w:div w:id="1755275850">
          <w:marLeft w:val="0"/>
          <w:marRight w:val="0"/>
          <w:marTop w:val="0"/>
          <w:marBottom w:val="0"/>
          <w:divBdr>
            <w:top w:val="none" w:sz="0" w:space="0" w:color="auto"/>
            <w:left w:val="none" w:sz="0" w:space="0" w:color="auto"/>
            <w:bottom w:val="none" w:sz="0" w:space="0" w:color="auto"/>
            <w:right w:val="none" w:sz="0" w:space="0" w:color="auto"/>
          </w:divBdr>
        </w:div>
      </w:divsChild>
    </w:div>
    <w:div w:id="1207522834">
      <w:bodyDiv w:val="1"/>
      <w:marLeft w:val="0"/>
      <w:marRight w:val="0"/>
      <w:marTop w:val="0"/>
      <w:marBottom w:val="0"/>
      <w:divBdr>
        <w:top w:val="none" w:sz="0" w:space="0" w:color="auto"/>
        <w:left w:val="none" w:sz="0" w:space="0" w:color="auto"/>
        <w:bottom w:val="none" w:sz="0" w:space="0" w:color="auto"/>
        <w:right w:val="none" w:sz="0" w:space="0" w:color="auto"/>
      </w:divBdr>
    </w:div>
    <w:div w:id="1214005679">
      <w:bodyDiv w:val="1"/>
      <w:marLeft w:val="0"/>
      <w:marRight w:val="0"/>
      <w:marTop w:val="0"/>
      <w:marBottom w:val="0"/>
      <w:divBdr>
        <w:top w:val="none" w:sz="0" w:space="0" w:color="auto"/>
        <w:left w:val="none" w:sz="0" w:space="0" w:color="auto"/>
        <w:bottom w:val="none" w:sz="0" w:space="0" w:color="auto"/>
        <w:right w:val="none" w:sz="0" w:space="0" w:color="auto"/>
      </w:divBdr>
    </w:div>
    <w:div w:id="1270695773">
      <w:bodyDiv w:val="1"/>
      <w:marLeft w:val="0"/>
      <w:marRight w:val="0"/>
      <w:marTop w:val="0"/>
      <w:marBottom w:val="0"/>
      <w:divBdr>
        <w:top w:val="none" w:sz="0" w:space="0" w:color="auto"/>
        <w:left w:val="none" w:sz="0" w:space="0" w:color="auto"/>
        <w:bottom w:val="none" w:sz="0" w:space="0" w:color="auto"/>
        <w:right w:val="none" w:sz="0" w:space="0" w:color="auto"/>
      </w:divBdr>
      <w:divsChild>
        <w:div w:id="1335261733">
          <w:marLeft w:val="0"/>
          <w:marRight w:val="0"/>
          <w:marTop w:val="0"/>
          <w:marBottom w:val="0"/>
          <w:divBdr>
            <w:top w:val="none" w:sz="0" w:space="0" w:color="auto"/>
            <w:left w:val="none" w:sz="0" w:space="0" w:color="auto"/>
            <w:bottom w:val="none" w:sz="0" w:space="0" w:color="auto"/>
            <w:right w:val="none" w:sz="0" w:space="0" w:color="auto"/>
          </w:divBdr>
        </w:div>
        <w:div w:id="292711893">
          <w:marLeft w:val="0"/>
          <w:marRight w:val="0"/>
          <w:marTop w:val="0"/>
          <w:marBottom w:val="0"/>
          <w:divBdr>
            <w:top w:val="none" w:sz="0" w:space="0" w:color="auto"/>
            <w:left w:val="none" w:sz="0" w:space="0" w:color="auto"/>
            <w:bottom w:val="none" w:sz="0" w:space="0" w:color="auto"/>
            <w:right w:val="none" w:sz="0" w:space="0" w:color="auto"/>
          </w:divBdr>
        </w:div>
        <w:div w:id="507140185">
          <w:marLeft w:val="0"/>
          <w:marRight w:val="0"/>
          <w:marTop w:val="0"/>
          <w:marBottom w:val="0"/>
          <w:divBdr>
            <w:top w:val="none" w:sz="0" w:space="0" w:color="auto"/>
            <w:left w:val="none" w:sz="0" w:space="0" w:color="auto"/>
            <w:bottom w:val="none" w:sz="0" w:space="0" w:color="auto"/>
            <w:right w:val="none" w:sz="0" w:space="0" w:color="auto"/>
          </w:divBdr>
        </w:div>
        <w:div w:id="2009016893">
          <w:marLeft w:val="0"/>
          <w:marRight w:val="0"/>
          <w:marTop w:val="0"/>
          <w:marBottom w:val="0"/>
          <w:divBdr>
            <w:top w:val="none" w:sz="0" w:space="0" w:color="auto"/>
            <w:left w:val="none" w:sz="0" w:space="0" w:color="auto"/>
            <w:bottom w:val="none" w:sz="0" w:space="0" w:color="auto"/>
            <w:right w:val="none" w:sz="0" w:space="0" w:color="auto"/>
          </w:divBdr>
        </w:div>
        <w:div w:id="1767188833">
          <w:marLeft w:val="0"/>
          <w:marRight w:val="0"/>
          <w:marTop w:val="0"/>
          <w:marBottom w:val="0"/>
          <w:divBdr>
            <w:top w:val="none" w:sz="0" w:space="0" w:color="auto"/>
            <w:left w:val="none" w:sz="0" w:space="0" w:color="auto"/>
            <w:bottom w:val="none" w:sz="0" w:space="0" w:color="auto"/>
            <w:right w:val="none" w:sz="0" w:space="0" w:color="auto"/>
          </w:divBdr>
        </w:div>
        <w:div w:id="73746698">
          <w:marLeft w:val="0"/>
          <w:marRight w:val="0"/>
          <w:marTop w:val="0"/>
          <w:marBottom w:val="0"/>
          <w:divBdr>
            <w:top w:val="none" w:sz="0" w:space="0" w:color="auto"/>
            <w:left w:val="none" w:sz="0" w:space="0" w:color="auto"/>
            <w:bottom w:val="none" w:sz="0" w:space="0" w:color="auto"/>
            <w:right w:val="none" w:sz="0" w:space="0" w:color="auto"/>
          </w:divBdr>
        </w:div>
        <w:div w:id="683944026">
          <w:marLeft w:val="0"/>
          <w:marRight w:val="0"/>
          <w:marTop w:val="0"/>
          <w:marBottom w:val="0"/>
          <w:divBdr>
            <w:top w:val="none" w:sz="0" w:space="0" w:color="auto"/>
            <w:left w:val="none" w:sz="0" w:space="0" w:color="auto"/>
            <w:bottom w:val="none" w:sz="0" w:space="0" w:color="auto"/>
            <w:right w:val="none" w:sz="0" w:space="0" w:color="auto"/>
          </w:divBdr>
        </w:div>
        <w:div w:id="345792660">
          <w:marLeft w:val="0"/>
          <w:marRight w:val="0"/>
          <w:marTop w:val="0"/>
          <w:marBottom w:val="0"/>
          <w:divBdr>
            <w:top w:val="none" w:sz="0" w:space="0" w:color="auto"/>
            <w:left w:val="none" w:sz="0" w:space="0" w:color="auto"/>
            <w:bottom w:val="none" w:sz="0" w:space="0" w:color="auto"/>
            <w:right w:val="none" w:sz="0" w:space="0" w:color="auto"/>
          </w:divBdr>
        </w:div>
        <w:div w:id="972634180">
          <w:marLeft w:val="0"/>
          <w:marRight w:val="0"/>
          <w:marTop w:val="0"/>
          <w:marBottom w:val="0"/>
          <w:divBdr>
            <w:top w:val="none" w:sz="0" w:space="0" w:color="auto"/>
            <w:left w:val="none" w:sz="0" w:space="0" w:color="auto"/>
            <w:bottom w:val="none" w:sz="0" w:space="0" w:color="auto"/>
            <w:right w:val="none" w:sz="0" w:space="0" w:color="auto"/>
          </w:divBdr>
        </w:div>
        <w:div w:id="743064822">
          <w:marLeft w:val="0"/>
          <w:marRight w:val="0"/>
          <w:marTop w:val="0"/>
          <w:marBottom w:val="0"/>
          <w:divBdr>
            <w:top w:val="none" w:sz="0" w:space="0" w:color="auto"/>
            <w:left w:val="none" w:sz="0" w:space="0" w:color="auto"/>
            <w:bottom w:val="none" w:sz="0" w:space="0" w:color="auto"/>
            <w:right w:val="none" w:sz="0" w:space="0" w:color="auto"/>
          </w:divBdr>
        </w:div>
        <w:div w:id="923493139">
          <w:marLeft w:val="0"/>
          <w:marRight w:val="0"/>
          <w:marTop w:val="0"/>
          <w:marBottom w:val="0"/>
          <w:divBdr>
            <w:top w:val="none" w:sz="0" w:space="0" w:color="auto"/>
            <w:left w:val="none" w:sz="0" w:space="0" w:color="auto"/>
            <w:bottom w:val="none" w:sz="0" w:space="0" w:color="auto"/>
            <w:right w:val="none" w:sz="0" w:space="0" w:color="auto"/>
          </w:divBdr>
        </w:div>
        <w:div w:id="1729769040">
          <w:marLeft w:val="0"/>
          <w:marRight w:val="0"/>
          <w:marTop w:val="0"/>
          <w:marBottom w:val="0"/>
          <w:divBdr>
            <w:top w:val="none" w:sz="0" w:space="0" w:color="auto"/>
            <w:left w:val="none" w:sz="0" w:space="0" w:color="auto"/>
            <w:bottom w:val="none" w:sz="0" w:space="0" w:color="auto"/>
            <w:right w:val="none" w:sz="0" w:space="0" w:color="auto"/>
          </w:divBdr>
        </w:div>
      </w:divsChild>
    </w:div>
    <w:div w:id="1328636280">
      <w:bodyDiv w:val="1"/>
      <w:marLeft w:val="0"/>
      <w:marRight w:val="0"/>
      <w:marTop w:val="0"/>
      <w:marBottom w:val="0"/>
      <w:divBdr>
        <w:top w:val="none" w:sz="0" w:space="0" w:color="auto"/>
        <w:left w:val="none" w:sz="0" w:space="0" w:color="auto"/>
        <w:bottom w:val="none" w:sz="0" w:space="0" w:color="auto"/>
        <w:right w:val="none" w:sz="0" w:space="0" w:color="auto"/>
      </w:divBdr>
    </w:div>
    <w:div w:id="1457943611">
      <w:bodyDiv w:val="1"/>
      <w:marLeft w:val="0"/>
      <w:marRight w:val="0"/>
      <w:marTop w:val="0"/>
      <w:marBottom w:val="0"/>
      <w:divBdr>
        <w:top w:val="none" w:sz="0" w:space="0" w:color="auto"/>
        <w:left w:val="none" w:sz="0" w:space="0" w:color="auto"/>
        <w:bottom w:val="none" w:sz="0" w:space="0" w:color="auto"/>
        <w:right w:val="none" w:sz="0" w:space="0" w:color="auto"/>
      </w:divBdr>
      <w:divsChild>
        <w:div w:id="1589773140">
          <w:marLeft w:val="0"/>
          <w:marRight w:val="0"/>
          <w:marTop w:val="0"/>
          <w:marBottom w:val="0"/>
          <w:divBdr>
            <w:top w:val="none" w:sz="0" w:space="0" w:color="auto"/>
            <w:left w:val="none" w:sz="0" w:space="0" w:color="auto"/>
            <w:bottom w:val="none" w:sz="0" w:space="0" w:color="auto"/>
            <w:right w:val="none" w:sz="0" w:space="0" w:color="auto"/>
          </w:divBdr>
        </w:div>
        <w:div w:id="1043753844">
          <w:marLeft w:val="0"/>
          <w:marRight w:val="0"/>
          <w:marTop w:val="0"/>
          <w:marBottom w:val="0"/>
          <w:divBdr>
            <w:top w:val="none" w:sz="0" w:space="0" w:color="auto"/>
            <w:left w:val="none" w:sz="0" w:space="0" w:color="auto"/>
            <w:bottom w:val="none" w:sz="0" w:space="0" w:color="auto"/>
            <w:right w:val="none" w:sz="0" w:space="0" w:color="auto"/>
          </w:divBdr>
        </w:div>
        <w:div w:id="2072118208">
          <w:marLeft w:val="0"/>
          <w:marRight w:val="0"/>
          <w:marTop w:val="0"/>
          <w:marBottom w:val="0"/>
          <w:divBdr>
            <w:top w:val="none" w:sz="0" w:space="0" w:color="auto"/>
            <w:left w:val="none" w:sz="0" w:space="0" w:color="auto"/>
            <w:bottom w:val="none" w:sz="0" w:space="0" w:color="auto"/>
            <w:right w:val="none" w:sz="0" w:space="0" w:color="auto"/>
          </w:divBdr>
        </w:div>
        <w:div w:id="1847741961">
          <w:marLeft w:val="0"/>
          <w:marRight w:val="0"/>
          <w:marTop w:val="0"/>
          <w:marBottom w:val="0"/>
          <w:divBdr>
            <w:top w:val="none" w:sz="0" w:space="0" w:color="auto"/>
            <w:left w:val="none" w:sz="0" w:space="0" w:color="auto"/>
            <w:bottom w:val="none" w:sz="0" w:space="0" w:color="auto"/>
            <w:right w:val="none" w:sz="0" w:space="0" w:color="auto"/>
          </w:divBdr>
        </w:div>
        <w:div w:id="1281032432">
          <w:marLeft w:val="0"/>
          <w:marRight w:val="0"/>
          <w:marTop w:val="0"/>
          <w:marBottom w:val="0"/>
          <w:divBdr>
            <w:top w:val="none" w:sz="0" w:space="0" w:color="auto"/>
            <w:left w:val="none" w:sz="0" w:space="0" w:color="auto"/>
            <w:bottom w:val="none" w:sz="0" w:space="0" w:color="auto"/>
            <w:right w:val="none" w:sz="0" w:space="0" w:color="auto"/>
          </w:divBdr>
        </w:div>
        <w:div w:id="62992690">
          <w:marLeft w:val="0"/>
          <w:marRight w:val="0"/>
          <w:marTop w:val="0"/>
          <w:marBottom w:val="0"/>
          <w:divBdr>
            <w:top w:val="none" w:sz="0" w:space="0" w:color="auto"/>
            <w:left w:val="none" w:sz="0" w:space="0" w:color="auto"/>
            <w:bottom w:val="none" w:sz="0" w:space="0" w:color="auto"/>
            <w:right w:val="none" w:sz="0" w:space="0" w:color="auto"/>
          </w:divBdr>
        </w:div>
        <w:div w:id="1391341610">
          <w:marLeft w:val="0"/>
          <w:marRight w:val="0"/>
          <w:marTop w:val="0"/>
          <w:marBottom w:val="0"/>
          <w:divBdr>
            <w:top w:val="none" w:sz="0" w:space="0" w:color="auto"/>
            <w:left w:val="none" w:sz="0" w:space="0" w:color="auto"/>
            <w:bottom w:val="none" w:sz="0" w:space="0" w:color="auto"/>
            <w:right w:val="none" w:sz="0" w:space="0" w:color="auto"/>
          </w:divBdr>
        </w:div>
      </w:divsChild>
    </w:div>
    <w:div w:id="1555701795">
      <w:bodyDiv w:val="1"/>
      <w:marLeft w:val="0"/>
      <w:marRight w:val="0"/>
      <w:marTop w:val="0"/>
      <w:marBottom w:val="0"/>
      <w:divBdr>
        <w:top w:val="none" w:sz="0" w:space="0" w:color="auto"/>
        <w:left w:val="none" w:sz="0" w:space="0" w:color="auto"/>
        <w:bottom w:val="none" w:sz="0" w:space="0" w:color="auto"/>
        <w:right w:val="none" w:sz="0" w:space="0" w:color="auto"/>
      </w:divBdr>
      <w:divsChild>
        <w:div w:id="1221090858">
          <w:marLeft w:val="0"/>
          <w:marRight w:val="0"/>
          <w:marTop w:val="0"/>
          <w:marBottom w:val="0"/>
          <w:divBdr>
            <w:top w:val="none" w:sz="0" w:space="0" w:color="auto"/>
            <w:left w:val="none" w:sz="0" w:space="0" w:color="auto"/>
            <w:bottom w:val="none" w:sz="0" w:space="0" w:color="auto"/>
            <w:right w:val="none" w:sz="0" w:space="0" w:color="auto"/>
          </w:divBdr>
        </w:div>
        <w:div w:id="630134196">
          <w:marLeft w:val="0"/>
          <w:marRight w:val="0"/>
          <w:marTop w:val="0"/>
          <w:marBottom w:val="0"/>
          <w:divBdr>
            <w:top w:val="none" w:sz="0" w:space="0" w:color="auto"/>
            <w:left w:val="none" w:sz="0" w:space="0" w:color="auto"/>
            <w:bottom w:val="none" w:sz="0" w:space="0" w:color="auto"/>
            <w:right w:val="none" w:sz="0" w:space="0" w:color="auto"/>
          </w:divBdr>
        </w:div>
        <w:div w:id="515464158">
          <w:marLeft w:val="0"/>
          <w:marRight w:val="0"/>
          <w:marTop w:val="0"/>
          <w:marBottom w:val="0"/>
          <w:divBdr>
            <w:top w:val="none" w:sz="0" w:space="0" w:color="auto"/>
            <w:left w:val="none" w:sz="0" w:space="0" w:color="auto"/>
            <w:bottom w:val="none" w:sz="0" w:space="0" w:color="auto"/>
            <w:right w:val="none" w:sz="0" w:space="0" w:color="auto"/>
          </w:divBdr>
        </w:div>
        <w:div w:id="1930850129">
          <w:marLeft w:val="0"/>
          <w:marRight w:val="0"/>
          <w:marTop w:val="0"/>
          <w:marBottom w:val="0"/>
          <w:divBdr>
            <w:top w:val="none" w:sz="0" w:space="0" w:color="auto"/>
            <w:left w:val="none" w:sz="0" w:space="0" w:color="auto"/>
            <w:bottom w:val="none" w:sz="0" w:space="0" w:color="auto"/>
            <w:right w:val="none" w:sz="0" w:space="0" w:color="auto"/>
          </w:divBdr>
        </w:div>
        <w:div w:id="781261809">
          <w:marLeft w:val="0"/>
          <w:marRight w:val="0"/>
          <w:marTop w:val="0"/>
          <w:marBottom w:val="0"/>
          <w:divBdr>
            <w:top w:val="none" w:sz="0" w:space="0" w:color="auto"/>
            <w:left w:val="none" w:sz="0" w:space="0" w:color="auto"/>
            <w:bottom w:val="none" w:sz="0" w:space="0" w:color="auto"/>
            <w:right w:val="none" w:sz="0" w:space="0" w:color="auto"/>
          </w:divBdr>
        </w:div>
        <w:div w:id="1886601780">
          <w:marLeft w:val="0"/>
          <w:marRight w:val="0"/>
          <w:marTop w:val="0"/>
          <w:marBottom w:val="0"/>
          <w:divBdr>
            <w:top w:val="none" w:sz="0" w:space="0" w:color="auto"/>
            <w:left w:val="none" w:sz="0" w:space="0" w:color="auto"/>
            <w:bottom w:val="none" w:sz="0" w:space="0" w:color="auto"/>
            <w:right w:val="none" w:sz="0" w:space="0" w:color="auto"/>
          </w:divBdr>
        </w:div>
        <w:div w:id="1635796579">
          <w:marLeft w:val="0"/>
          <w:marRight w:val="0"/>
          <w:marTop w:val="0"/>
          <w:marBottom w:val="0"/>
          <w:divBdr>
            <w:top w:val="none" w:sz="0" w:space="0" w:color="auto"/>
            <w:left w:val="none" w:sz="0" w:space="0" w:color="auto"/>
            <w:bottom w:val="none" w:sz="0" w:space="0" w:color="auto"/>
            <w:right w:val="none" w:sz="0" w:space="0" w:color="auto"/>
          </w:divBdr>
        </w:div>
        <w:div w:id="1477409826">
          <w:marLeft w:val="0"/>
          <w:marRight w:val="0"/>
          <w:marTop w:val="0"/>
          <w:marBottom w:val="0"/>
          <w:divBdr>
            <w:top w:val="none" w:sz="0" w:space="0" w:color="auto"/>
            <w:left w:val="none" w:sz="0" w:space="0" w:color="auto"/>
            <w:bottom w:val="none" w:sz="0" w:space="0" w:color="auto"/>
            <w:right w:val="none" w:sz="0" w:space="0" w:color="auto"/>
          </w:divBdr>
        </w:div>
        <w:div w:id="1216501755">
          <w:marLeft w:val="0"/>
          <w:marRight w:val="0"/>
          <w:marTop w:val="0"/>
          <w:marBottom w:val="0"/>
          <w:divBdr>
            <w:top w:val="none" w:sz="0" w:space="0" w:color="auto"/>
            <w:left w:val="none" w:sz="0" w:space="0" w:color="auto"/>
            <w:bottom w:val="none" w:sz="0" w:space="0" w:color="auto"/>
            <w:right w:val="none" w:sz="0" w:space="0" w:color="auto"/>
          </w:divBdr>
        </w:div>
        <w:div w:id="1661276000">
          <w:marLeft w:val="0"/>
          <w:marRight w:val="0"/>
          <w:marTop w:val="0"/>
          <w:marBottom w:val="0"/>
          <w:divBdr>
            <w:top w:val="none" w:sz="0" w:space="0" w:color="auto"/>
            <w:left w:val="none" w:sz="0" w:space="0" w:color="auto"/>
            <w:bottom w:val="none" w:sz="0" w:space="0" w:color="auto"/>
            <w:right w:val="none" w:sz="0" w:space="0" w:color="auto"/>
          </w:divBdr>
        </w:div>
      </w:divsChild>
    </w:div>
    <w:div w:id="1561791825">
      <w:bodyDiv w:val="1"/>
      <w:marLeft w:val="0"/>
      <w:marRight w:val="0"/>
      <w:marTop w:val="0"/>
      <w:marBottom w:val="0"/>
      <w:divBdr>
        <w:top w:val="none" w:sz="0" w:space="0" w:color="auto"/>
        <w:left w:val="none" w:sz="0" w:space="0" w:color="auto"/>
        <w:bottom w:val="none" w:sz="0" w:space="0" w:color="auto"/>
        <w:right w:val="none" w:sz="0" w:space="0" w:color="auto"/>
      </w:divBdr>
    </w:div>
    <w:div w:id="1593197690">
      <w:bodyDiv w:val="1"/>
      <w:marLeft w:val="0"/>
      <w:marRight w:val="0"/>
      <w:marTop w:val="0"/>
      <w:marBottom w:val="0"/>
      <w:divBdr>
        <w:top w:val="none" w:sz="0" w:space="0" w:color="auto"/>
        <w:left w:val="none" w:sz="0" w:space="0" w:color="auto"/>
        <w:bottom w:val="none" w:sz="0" w:space="0" w:color="auto"/>
        <w:right w:val="none" w:sz="0" w:space="0" w:color="auto"/>
      </w:divBdr>
      <w:divsChild>
        <w:div w:id="1025323056">
          <w:marLeft w:val="0"/>
          <w:marRight w:val="0"/>
          <w:marTop w:val="0"/>
          <w:marBottom w:val="0"/>
          <w:divBdr>
            <w:top w:val="none" w:sz="0" w:space="0" w:color="auto"/>
            <w:left w:val="none" w:sz="0" w:space="0" w:color="auto"/>
            <w:bottom w:val="none" w:sz="0" w:space="0" w:color="auto"/>
            <w:right w:val="none" w:sz="0" w:space="0" w:color="auto"/>
          </w:divBdr>
        </w:div>
        <w:div w:id="626933335">
          <w:marLeft w:val="0"/>
          <w:marRight w:val="0"/>
          <w:marTop w:val="0"/>
          <w:marBottom w:val="0"/>
          <w:divBdr>
            <w:top w:val="none" w:sz="0" w:space="0" w:color="auto"/>
            <w:left w:val="none" w:sz="0" w:space="0" w:color="auto"/>
            <w:bottom w:val="none" w:sz="0" w:space="0" w:color="auto"/>
            <w:right w:val="none" w:sz="0" w:space="0" w:color="auto"/>
          </w:divBdr>
        </w:div>
        <w:div w:id="563180142">
          <w:marLeft w:val="0"/>
          <w:marRight w:val="0"/>
          <w:marTop w:val="0"/>
          <w:marBottom w:val="0"/>
          <w:divBdr>
            <w:top w:val="none" w:sz="0" w:space="0" w:color="auto"/>
            <w:left w:val="none" w:sz="0" w:space="0" w:color="auto"/>
            <w:bottom w:val="none" w:sz="0" w:space="0" w:color="auto"/>
            <w:right w:val="none" w:sz="0" w:space="0" w:color="auto"/>
          </w:divBdr>
        </w:div>
        <w:div w:id="388655639">
          <w:marLeft w:val="0"/>
          <w:marRight w:val="0"/>
          <w:marTop w:val="0"/>
          <w:marBottom w:val="0"/>
          <w:divBdr>
            <w:top w:val="none" w:sz="0" w:space="0" w:color="auto"/>
            <w:left w:val="none" w:sz="0" w:space="0" w:color="auto"/>
            <w:bottom w:val="none" w:sz="0" w:space="0" w:color="auto"/>
            <w:right w:val="none" w:sz="0" w:space="0" w:color="auto"/>
          </w:divBdr>
        </w:div>
        <w:div w:id="521629131">
          <w:marLeft w:val="0"/>
          <w:marRight w:val="0"/>
          <w:marTop w:val="0"/>
          <w:marBottom w:val="0"/>
          <w:divBdr>
            <w:top w:val="none" w:sz="0" w:space="0" w:color="auto"/>
            <w:left w:val="none" w:sz="0" w:space="0" w:color="auto"/>
            <w:bottom w:val="none" w:sz="0" w:space="0" w:color="auto"/>
            <w:right w:val="none" w:sz="0" w:space="0" w:color="auto"/>
          </w:divBdr>
        </w:div>
        <w:div w:id="723018680">
          <w:marLeft w:val="0"/>
          <w:marRight w:val="0"/>
          <w:marTop w:val="0"/>
          <w:marBottom w:val="0"/>
          <w:divBdr>
            <w:top w:val="none" w:sz="0" w:space="0" w:color="auto"/>
            <w:left w:val="none" w:sz="0" w:space="0" w:color="auto"/>
            <w:bottom w:val="none" w:sz="0" w:space="0" w:color="auto"/>
            <w:right w:val="none" w:sz="0" w:space="0" w:color="auto"/>
          </w:divBdr>
        </w:div>
        <w:div w:id="552935410">
          <w:marLeft w:val="0"/>
          <w:marRight w:val="0"/>
          <w:marTop w:val="0"/>
          <w:marBottom w:val="0"/>
          <w:divBdr>
            <w:top w:val="none" w:sz="0" w:space="0" w:color="auto"/>
            <w:left w:val="none" w:sz="0" w:space="0" w:color="auto"/>
            <w:bottom w:val="none" w:sz="0" w:space="0" w:color="auto"/>
            <w:right w:val="none" w:sz="0" w:space="0" w:color="auto"/>
          </w:divBdr>
        </w:div>
        <w:div w:id="232935377">
          <w:marLeft w:val="0"/>
          <w:marRight w:val="0"/>
          <w:marTop w:val="0"/>
          <w:marBottom w:val="0"/>
          <w:divBdr>
            <w:top w:val="none" w:sz="0" w:space="0" w:color="auto"/>
            <w:left w:val="none" w:sz="0" w:space="0" w:color="auto"/>
            <w:bottom w:val="none" w:sz="0" w:space="0" w:color="auto"/>
            <w:right w:val="none" w:sz="0" w:space="0" w:color="auto"/>
          </w:divBdr>
        </w:div>
        <w:div w:id="855114814">
          <w:marLeft w:val="0"/>
          <w:marRight w:val="0"/>
          <w:marTop w:val="0"/>
          <w:marBottom w:val="0"/>
          <w:divBdr>
            <w:top w:val="none" w:sz="0" w:space="0" w:color="auto"/>
            <w:left w:val="none" w:sz="0" w:space="0" w:color="auto"/>
            <w:bottom w:val="none" w:sz="0" w:space="0" w:color="auto"/>
            <w:right w:val="none" w:sz="0" w:space="0" w:color="auto"/>
          </w:divBdr>
        </w:div>
        <w:div w:id="1180659906">
          <w:marLeft w:val="0"/>
          <w:marRight w:val="0"/>
          <w:marTop w:val="0"/>
          <w:marBottom w:val="0"/>
          <w:divBdr>
            <w:top w:val="none" w:sz="0" w:space="0" w:color="auto"/>
            <w:left w:val="none" w:sz="0" w:space="0" w:color="auto"/>
            <w:bottom w:val="none" w:sz="0" w:space="0" w:color="auto"/>
            <w:right w:val="none" w:sz="0" w:space="0" w:color="auto"/>
          </w:divBdr>
        </w:div>
      </w:divsChild>
    </w:div>
    <w:div w:id="1655648178">
      <w:bodyDiv w:val="1"/>
      <w:marLeft w:val="0"/>
      <w:marRight w:val="0"/>
      <w:marTop w:val="0"/>
      <w:marBottom w:val="0"/>
      <w:divBdr>
        <w:top w:val="none" w:sz="0" w:space="0" w:color="auto"/>
        <w:left w:val="none" w:sz="0" w:space="0" w:color="auto"/>
        <w:bottom w:val="none" w:sz="0" w:space="0" w:color="auto"/>
        <w:right w:val="none" w:sz="0" w:space="0" w:color="auto"/>
      </w:divBdr>
      <w:divsChild>
        <w:div w:id="640229374">
          <w:marLeft w:val="0"/>
          <w:marRight w:val="0"/>
          <w:marTop w:val="0"/>
          <w:marBottom w:val="0"/>
          <w:divBdr>
            <w:top w:val="none" w:sz="0" w:space="0" w:color="auto"/>
            <w:left w:val="none" w:sz="0" w:space="0" w:color="auto"/>
            <w:bottom w:val="none" w:sz="0" w:space="0" w:color="auto"/>
            <w:right w:val="none" w:sz="0" w:space="0" w:color="auto"/>
          </w:divBdr>
        </w:div>
        <w:div w:id="1505971439">
          <w:marLeft w:val="0"/>
          <w:marRight w:val="0"/>
          <w:marTop w:val="0"/>
          <w:marBottom w:val="0"/>
          <w:divBdr>
            <w:top w:val="none" w:sz="0" w:space="0" w:color="auto"/>
            <w:left w:val="none" w:sz="0" w:space="0" w:color="auto"/>
            <w:bottom w:val="none" w:sz="0" w:space="0" w:color="auto"/>
            <w:right w:val="none" w:sz="0" w:space="0" w:color="auto"/>
          </w:divBdr>
        </w:div>
        <w:div w:id="2122261433">
          <w:marLeft w:val="0"/>
          <w:marRight w:val="0"/>
          <w:marTop w:val="0"/>
          <w:marBottom w:val="0"/>
          <w:divBdr>
            <w:top w:val="none" w:sz="0" w:space="0" w:color="auto"/>
            <w:left w:val="none" w:sz="0" w:space="0" w:color="auto"/>
            <w:bottom w:val="none" w:sz="0" w:space="0" w:color="auto"/>
            <w:right w:val="none" w:sz="0" w:space="0" w:color="auto"/>
          </w:divBdr>
        </w:div>
        <w:div w:id="168953762">
          <w:marLeft w:val="0"/>
          <w:marRight w:val="0"/>
          <w:marTop w:val="0"/>
          <w:marBottom w:val="0"/>
          <w:divBdr>
            <w:top w:val="none" w:sz="0" w:space="0" w:color="auto"/>
            <w:left w:val="none" w:sz="0" w:space="0" w:color="auto"/>
            <w:bottom w:val="none" w:sz="0" w:space="0" w:color="auto"/>
            <w:right w:val="none" w:sz="0" w:space="0" w:color="auto"/>
          </w:divBdr>
        </w:div>
      </w:divsChild>
    </w:div>
    <w:div w:id="1681275375">
      <w:bodyDiv w:val="1"/>
      <w:marLeft w:val="0"/>
      <w:marRight w:val="0"/>
      <w:marTop w:val="0"/>
      <w:marBottom w:val="0"/>
      <w:divBdr>
        <w:top w:val="none" w:sz="0" w:space="0" w:color="auto"/>
        <w:left w:val="none" w:sz="0" w:space="0" w:color="auto"/>
        <w:bottom w:val="none" w:sz="0" w:space="0" w:color="auto"/>
        <w:right w:val="none" w:sz="0" w:space="0" w:color="auto"/>
      </w:divBdr>
    </w:div>
    <w:div w:id="1715764057">
      <w:bodyDiv w:val="1"/>
      <w:marLeft w:val="0"/>
      <w:marRight w:val="0"/>
      <w:marTop w:val="0"/>
      <w:marBottom w:val="0"/>
      <w:divBdr>
        <w:top w:val="none" w:sz="0" w:space="0" w:color="auto"/>
        <w:left w:val="none" w:sz="0" w:space="0" w:color="auto"/>
        <w:bottom w:val="none" w:sz="0" w:space="0" w:color="auto"/>
        <w:right w:val="none" w:sz="0" w:space="0" w:color="auto"/>
      </w:divBdr>
    </w:div>
    <w:div w:id="1752434576">
      <w:bodyDiv w:val="1"/>
      <w:marLeft w:val="0"/>
      <w:marRight w:val="0"/>
      <w:marTop w:val="0"/>
      <w:marBottom w:val="0"/>
      <w:divBdr>
        <w:top w:val="none" w:sz="0" w:space="0" w:color="auto"/>
        <w:left w:val="none" w:sz="0" w:space="0" w:color="auto"/>
        <w:bottom w:val="none" w:sz="0" w:space="0" w:color="auto"/>
        <w:right w:val="none" w:sz="0" w:space="0" w:color="auto"/>
      </w:divBdr>
    </w:div>
    <w:div w:id="1796022724">
      <w:bodyDiv w:val="1"/>
      <w:marLeft w:val="0"/>
      <w:marRight w:val="0"/>
      <w:marTop w:val="0"/>
      <w:marBottom w:val="0"/>
      <w:divBdr>
        <w:top w:val="none" w:sz="0" w:space="0" w:color="auto"/>
        <w:left w:val="none" w:sz="0" w:space="0" w:color="auto"/>
        <w:bottom w:val="none" w:sz="0" w:space="0" w:color="auto"/>
        <w:right w:val="none" w:sz="0" w:space="0" w:color="auto"/>
      </w:divBdr>
      <w:divsChild>
        <w:div w:id="1589386490">
          <w:marLeft w:val="0"/>
          <w:marRight w:val="0"/>
          <w:marTop w:val="0"/>
          <w:marBottom w:val="0"/>
          <w:divBdr>
            <w:top w:val="none" w:sz="0" w:space="0" w:color="auto"/>
            <w:left w:val="none" w:sz="0" w:space="0" w:color="auto"/>
            <w:bottom w:val="none" w:sz="0" w:space="0" w:color="auto"/>
            <w:right w:val="none" w:sz="0" w:space="0" w:color="auto"/>
          </w:divBdr>
        </w:div>
        <w:div w:id="851335798">
          <w:marLeft w:val="0"/>
          <w:marRight w:val="0"/>
          <w:marTop w:val="0"/>
          <w:marBottom w:val="0"/>
          <w:divBdr>
            <w:top w:val="none" w:sz="0" w:space="0" w:color="auto"/>
            <w:left w:val="none" w:sz="0" w:space="0" w:color="auto"/>
            <w:bottom w:val="none" w:sz="0" w:space="0" w:color="auto"/>
            <w:right w:val="none" w:sz="0" w:space="0" w:color="auto"/>
          </w:divBdr>
        </w:div>
        <w:div w:id="1963996712">
          <w:marLeft w:val="0"/>
          <w:marRight w:val="0"/>
          <w:marTop w:val="0"/>
          <w:marBottom w:val="0"/>
          <w:divBdr>
            <w:top w:val="none" w:sz="0" w:space="0" w:color="auto"/>
            <w:left w:val="none" w:sz="0" w:space="0" w:color="auto"/>
            <w:bottom w:val="none" w:sz="0" w:space="0" w:color="auto"/>
            <w:right w:val="none" w:sz="0" w:space="0" w:color="auto"/>
          </w:divBdr>
        </w:div>
        <w:div w:id="1097796381">
          <w:marLeft w:val="0"/>
          <w:marRight w:val="0"/>
          <w:marTop w:val="0"/>
          <w:marBottom w:val="0"/>
          <w:divBdr>
            <w:top w:val="none" w:sz="0" w:space="0" w:color="auto"/>
            <w:left w:val="none" w:sz="0" w:space="0" w:color="auto"/>
            <w:bottom w:val="none" w:sz="0" w:space="0" w:color="auto"/>
            <w:right w:val="none" w:sz="0" w:space="0" w:color="auto"/>
          </w:divBdr>
        </w:div>
        <w:div w:id="1896548871">
          <w:marLeft w:val="0"/>
          <w:marRight w:val="0"/>
          <w:marTop w:val="0"/>
          <w:marBottom w:val="0"/>
          <w:divBdr>
            <w:top w:val="none" w:sz="0" w:space="0" w:color="auto"/>
            <w:left w:val="none" w:sz="0" w:space="0" w:color="auto"/>
            <w:bottom w:val="none" w:sz="0" w:space="0" w:color="auto"/>
            <w:right w:val="none" w:sz="0" w:space="0" w:color="auto"/>
          </w:divBdr>
        </w:div>
        <w:div w:id="1191184987">
          <w:marLeft w:val="0"/>
          <w:marRight w:val="0"/>
          <w:marTop w:val="0"/>
          <w:marBottom w:val="0"/>
          <w:divBdr>
            <w:top w:val="none" w:sz="0" w:space="0" w:color="auto"/>
            <w:left w:val="none" w:sz="0" w:space="0" w:color="auto"/>
            <w:bottom w:val="none" w:sz="0" w:space="0" w:color="auto"/>
            <w:right w:val="none" w:sz="0" w:space="0" w:color="auto"/>
          </w:divBdr>
        </w:div>
        <w:div w:id="1638408841">
          <w:marLeft w:val="0"/>
          <w:marRight w:val="0"/>
          <w:marTop w:val="0"/>
          <w:marBottom w:val="0"/>
          <w:divBdr>
            <w:top w:val="none" w:sz="0" w:space="0" w:color="auto"/>
            <w:left w:val="none" w:sz="0" w:space="0" w:color="auto"/>
            <w:bottom w:val="none" w:sz="0" w:space="0" w:color="auto"/>
            <w:right w:val="none" w:sz="0" w:space="0" w:color="auto"/>
          </w:divBdr>
        </w:div>
        <w:div w:id="1800344751">
          <w:marLeft w:val="0"/>
          <w:marRight w:val="0"/>
          <w:marTop w:val="0"/>
          <w:marBottom w:val="0"/>
          <w:divBdr>
            <w:top w:val="none" w:sz="0" w:space="0" w:color="auto"/>
            <w:left w:val="none" w:sz="0" w:space="0" w:color="auto"/>
            <w:bottom w:val="none" w:sz="0" w:space="0" w:color="auto"/>
            <w:right w:val="none" w:sz="0" w:space="0" w:color="auto"/>
          </w:divBdr>
        </w:div>
        <w:div w:id="215895609">
          <w:marLeft w:val="0"/>
          <w:marRight w:val="0"/>
          <w:marTop w:val="0"/>
          <w:marBottom w:val="0"/>
          <w:divBdr>
            <w:top w:val="none" w:sz="0" w:space="0" w:color="auto"/>
            <w:left w:val="none" w:sz="0" w:space="0" w:color="auto"/>
            <w:bottom w:val="none" w:sz="0" w:space="0" w:color="auto"/>
            <w:right w:val="none" w:sz="0" w:space="0" w:color="auto"/>
          </w:divBdr>
        </w:div>
        <w:div w:id="2092581145">
          <w:marLeft w:val="0"/>
          <w:marRight w:val="0"/>
          <w:marTop w:val="0"/>
          <w:marBottom w:val="0"/>
          <w:divBdr>
            <w:top w:val="none" w:sz="0" w:space="0" w:color="auto"/>
            <w:left w:val="none" w:sz="0" w:space="0" w:color="auto"/>
            <w:bottom w:val="none" w:sz="0" w:space="0" w:color="auto"/>
            <w:right w:val="none" w:sz="0" w:space="0" w:color="auto"/>
          </w:divBdr>
        </w:div>
      </w:divsChild>
    </w:div>
    <w:div w:id="1851066709">
      <w:bodyDiv w:val="1"/>
      <w:marLeft w:val="0"/>
      <w:marRight w:val="0"/>
      <w:marTop w:val="0"/>
      <w:marBottom w:val="0"/>
      <w:divBdr>
        <w:top w:val="none" w:sz="0" w:space="0" w:color="auto"/>
        <w:left w:val="none" w:sz="0" w:space="0" w:color="auto"/>
        <w:bottom w:val="none" w:sz="0" w:space="0" w:color="auto"/>
        <w:right w:val="none" w:sz="0" w:space="0" w:color="auto"/>
      </w:divBdr>
    </w:div>
    <w:div w:id="1957522249">
      <w:bodyDiv w:val="1"/>
      <w:marLeft w:val="0"/>
      <w:marRight w:val="0"/>
      <w:marTop w:val="0"/>
      <w:marBottom w:val="0"/>
      <w:divBdr>
        <w:top w:val="none" w:sz="0" w:space="0" w:color="auto"/>
        <w:left w:val="none" w:sz="0" w:space="0" w:color="auto"/>
        <w:bottom w:val="none" w:sz="0" w:space="0" w:color="auto"/>
        <w:right w:val="none" w:sz="0" w:space="0" w:color="auto"/>
      </w:divBdr>
    </w:div>
    <w:div w:id="1992442266">
      <w:bodyDiv w:val="1"/>
      <w:marLeft w:val="0"/>
      <w:marRight w:val="0"/>
      <w:marTop w:val="0"/>
      <w:marBottom w:val="0"/>
      <w:divBdr>
        <w:top w:val="none" w:sz="0" w:space="0" w:color="auto"/>
        <w:left w:val="none" w:sz="0" w:space="0" w:color="auto"/>
        <w:bottom w:val="none" w:sz="0" w:space="0" w:color="auto"/>
        <w:right w:val="none" w:sz="0" w:space="0" w:color="auto"/>
      </w:divBdr>
    </w:div>
    <w:div w:id="2057704949">
      <w:bodyDiv w:val="1"/>
      <w:marLeft w:val="0"/>
      <w:marRight w:val="0"/>
      <w:marTop w:val="0"/>
      <w:marBottom w:val="0"/>
      <w:divBdr>
        <w:top w:val="none" w:sz="0" w:space="0" w:color="auto"/>
        <w:left w:val="none" w:sz="0" w:space="0" w:color="auto"/>
        <w:bottom w:val="none" w:sz="0" w:space="0" w:color="auto"/>
        <w:right w:val="none" w:sz="0" w:space="0" w:color="auto"/>
      </w:divBdr>
    </w:div>
    <w:div w:id="2138528945">
      <w:bodyDiv w:val="1"/>
      <w:marLeft w:val="0"/>
      <w:marRight w:val="0"/>
      <w:marTop w:val="0"/>
      <w:marBottom w:val="0"/>
      <w:divBdr>
        <w:top w:val="none" w:sz="0" w:space="0" w:color="auto"/>
        <w:left w:val="none" w:sz="0" w:space="0" w:color="auto"/>
        <w:bottom w:val="none" w:sz="0" w:space="0" w:color="auto"/>
        <w:right w:val="none" w:sz="0" w:space="0" w:color="auto"/>
      </w:divBdr>
      <w:divsChild>
        <w:div w:id="1437169069">
          <w:marLeft w:val="0"/>
          <w:marRight w:val="0"/>
          <w:marTop w:val="0"/>
          <w:marBottom w:val="0"/>
          <w:divBdr>
            <w:top w:val="none" w:sz="0" w:space="0" w:color="auto"/>
            <w:left w:val="none" w:sz="0" w:space="0" w:color="auto"/>
            <w:bottom w:val="none" w:sz="0" w:space="0" w:color="auto"/>
            <w:right w:val="none" w:sz="0" w:space="0" w:color="auto"/>
          </w:divBdr>
        </w:div>
        <w:div w:id="221478025">
          <w:marLeft w:val="0"/>
          <w:marRight w:val="0"/>
          <w:marTop w:val="0"/>
          <w:marBottom w:val="0"/>
          <w:divBdr>
            <w:top w:val="none" w:sz="0" w:space="0" w:color="auto"/>
            <w:left w:val="none" w:sz="0" w:space="0" w:color="auto"/>
            <w:bottom w:val="none" w:sz="0" w:space="0" w:color="auto"/>
            <w:right w:val="none" w:sz="0" w:space="0" w:color="auto"/>
          </w:divBdr>
        </w:div>
        <w:div w:id="1261378294">
          <w:marLeft w:val="0"/>
          <w:marRight w:val="0"/>
          <w:marTop w:val="0"/>
          <w:marBottom w:val="0"/>
          <w:divBdr>
            <w:top w:val="none" w:sz="0" w:space="0" w:color="auto"/>
            <w:left w:val="none" w:sz="0" w:space="0" w:color="auto"/>
            <w:bottom w:val="none" w:sz="0" w:space="0" w:color="auto"/>
            <w:right w:val="none" w:sz="0" w:space="0" w:color="auto"/>
          </w:divBdr>
        </w:div>
        <w:div w:id="1698042091">
          <w:marLeft w:val="0"/>
          <w:marRight w:val="0"/>
          <w:marTop w:val="0"/>
          <w:marBottom w:val="0"/>
          <w:divBdr>
            <w:top w:val="none" w:sz="0" w:space="0" w:color="auto"/>
            <w:left w:val="none" w:sz="0" w:space="0" w:color="auto"/>
            <w:bottom w:val="none" w:sz="0" w:space="0" w:color="auto"/>
            <w:right w:val="none" w:sz="0" w:space="0" w:color="auto"/>
          </w:divBdr>
        </w:div>
        <w:div w:id="547761928">
          <w:marLeft w:val="0"/>
          <w:marRight w:val="0"/>
          <w:marTop w:val="0"/>
          <w:marBottom w:val="0"/>
          <w:divBdr>
            <w:top w:val="none" w:sz="0" w:space="0" w:color="auto"/>
            <w:left w:val="none" w:sz="0" w:space="0" w:color="auto"/>
            <w:bottom w:val="none" w:sz="0" w:space="0" w:color="auto"/>
            <w:right w:val="none" w:sz="0" w:space="0" w:color="auto"/>
          </w:divBdr>
        </w:div>
        <w:div w:id="1436511719">
          <w:marLeft w:val="0"/>
          <w:marRight w:val="0"/>
          <w:marTop w:val="0"/>
          <w:marBottom w:val="0"/>
          <w:divBdr>
            <w:top w:val="none" w:sz="0" w:space="0" w:color="auto"/>
            <w:left w:val="none" w:sz="0" w:space="0" w:color="auto"/>
            <w:bottom w:val="none" w:sz="0" w:space="0" w:color="auto"/>
            <w:right w:val="none" w:sz="0" w:space="0" w:color="auto"/>
          </w:divBdr>
        </w:div>
        <w:div w:id="1518348075">
          <w:marLeft w:val="0"/>
          <w:marRight w:val="0"/>
          <w:marTop w:val="0"/>
          <w:marBottom w:val="0"/>
          <w:divBdr>
            <w:top w:val="none" w:sz="0" w:space="0" w:color="auto"/>
            <w:left w:val="none" w:sz="0" w:space="0" w:color="auto"/>
            <w:bottom w:val="none" w:sz="0" w:space="0" w:color="auto"/>
            <w:right w:val="none" w:sz="0" w:space="0" w:color="auto"/>
          </w:divBdr>
        </w:div>
        <w:div w:id="902913346">
          <w:marLeft w:val="0"/>
          <w:marRight w:val="0"/>
          <w:marTop w:val="0"/>
          <w:marBottom w:val="0"/>
          <w:divBdr>
            <w:top w:val="none" w:sz="0" w:space="0" w:color="auto"/>
            <w:left w:val="none" w:sz="0" w:space="0" w:color="auto"/>
            <w:bottom w:val="none" w:sz="0" w:space="0" w:color="auto"/>
            <w:right w:val="none" w:sz="0" w:space="0" w:color="auto"/>
          </w:divBdr>
        </w:div>
        <w:div w:id="1181625059">
          <w:marLeft w:val="0"/>
          <w:marRight w:val="0"/>
          <w:marTop w:val="0"/>
          <w:marBottom w:val="0"/>
          <w:divBdr>
            <w:top w:val="none" w:sz="0" w:space="0" w:color="auto"/>
            <w:left w:val="none" w:sz="0" w:space="0" w:color="auto"/>
            <w:bottom w:val="none" w:sz="0" w:space="0" w:color="auto"/>
            <w:right w:val="none" w:sz="0" w:space="0" w:color="auto"/>
          </w:divBdr>
        </w:div>
        <w:div w:id="1774937329">
          <w:marLeft w:val="0"/>
          <w:marRight w:val="0"/>
          <w:marTop w:val="0"/>
          <w:marBottom w:val="0"/>
          <w:divBdr>
            <w:top w:val="none" w:sz="0" w:space="0" w:color="auto"/>
            <w:left w:val="none" w:sz="0" w:space="0" w:color="auto"/>
            <w:bottom w:val="none" w:sz="0" w:space="0" w:color="auto"/>
            <w:right w:val="none" w:sz="0" w:space="0" w:color="auto"/>
          </w:divBdr>
        </w:div>
        <w:div w:id="715160247">
          <w:marLeft w:val="0"/>
          <w:marRight w:val="0"/>
          <w:marTop w:val="0"/>
          <w:marBottom w:val="0"/>
          <w:divBdr>
            <w:top w:val="none" w:sz="0" w:space="0" w:color="auto"/>
            <w:left w:val="none" w:sz="0" w:space="0" w:color="auto"/>
            <w:bottom w:val="none" w:sz="0" w:space="0" w:color="auto"/>
            <w:right w:val="none" w:sz="0" w:space="0" w:color="auto"/>
          </w:divBdr>
        </w:div>
        <w:div w:id="2074110341">
          <w:marLeft w:val="0"/>
          <w:marRight w:val="0"/>
          <w:marTop w:val="0"/>
          <w:marBottom w:val="0"/>
          <w:divBdr>
            <w:top w:val="none" w:sz="0" w:space="0" w:color="auto"/>
            <w:left w:val="none" w:sz="0" w:space="0" w:color="auto"/>
            <w:bottom w:val="none" w:sz="0" w:space="0" w:color="auto"/>
            <w:right w:val="none" w:sz="0" w:space="0" w:color="auto"/>
          </w:divBdr>
        </w:div>
        <w:div w:id="823736667">
          <w:marLeft w:val="0"/>
          <w:marRight w:val="0"/>
          <w:marTop w:val="0"/>
          <w:marBottom w:val="0"/>
          <w:divBdr>
            <w:top w:val="none" w:sz="0" w:space="0" w:color="auto"/>
            <w:left w:val="none" w:sz="0" w:space="0" w:color="auto"/>
            <w:bottom w:val="none" w:sz="0" w:space="0" w:color="auto"/>
            <w:right w:val="none" w:sz="0" w:space="0" w:color="auto"/>
          </w:divBdr>
        </w:div>
      </w:divsChild>
    </w:div>
    <w:div w:id="2146701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B194A4-2647-4458-8018-9A0F81A82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3274</Words>
  <Characters>18665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AAU</Company>
  <LinksUpToDate>false</LinksUpToDate>
  <CharactersWithSpaces>21896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Band</dc:creator>
  <cp:lastModifiedBy>Meredith Asbury</cp:lastModifiedBy>
  <cp:revision>2</cp:revision>
  <cp:lastPrinted>2016-02-29T20:42:00Z</cp:lastPrinted>
  <dcterms:created xsi:type="dcterms:W3CDTF">2016-03-03T14:31:00Z</dcterms:created>
  <dcterms:modified xsi:type="dcterms:W3CDTF">2016-03-03T14:31:00Z</dcterms:modified>
</cp:coreProperties>
</file>