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2E5090"/>
          <w:sz w:val="72"/>
          <w:szCs w:val="72"/>
        </w:rPr>
        <w:t xml:space="preserve">SUNNY</w:t>
      </w:r>
    </w:p>
    <w:p>
      <w:pPr>
        <w:spacing w:after="400"/>
        <w:jc w:val="center"/>
      </w:pPr>
      <w:r>
        <w:rPr>
          <w:rFonts w:ascii="Arial" w:cs="Arial" w:eastAsia="Arial" w:hAnsi="Arial"/>
          <w:color w:val="666666"/>
          <w:sz w:val="36"/>
          <w:szCs w:val="36"/>
        </w:rPr>
        <w:t xml:space="preserve">Product Requirements Document</w:t>
      </w:r>
    </w:p>
    <w:p>
      <w:pPr>
        <w:pBdr>
          <w:top w:val="single" w:color="2E5090" w:sz="6" w:space="12"/>
        </w:pBdr>
        <w:spacing w:before="400" w:after="200"/>
        <w:jc w:val="center"/>
      </w:pPr>
      <w:r>
        <w:rPr>
          <w:rFonts w:ascii="Arial" w:cs="Arial" w:eastAsia="Arial" w:hAnsi="Arial"/>
          <w:i/>
          <w:iCs/>
          <w:color w:val="666666"/>
          <w:sz w:val="26"/>
          <w:szCs w:val="26"/>
        </w:rPr>
        <w:t xml:space="preserve">The AI companion that helps seniors stay independent</w:t>
      </w:r>
    </w:p>
    <w:p>
      <w:pPr>
        <w:spacing w:before="600"/>
        <w:jc w:val="center"/>
      </w:pPr>
      <w:r>
        <w:rPr>
          <w:rFonts w:ascii="Arial" w:cs="Arial" w:eastAsia="Arial" w:hAnsi="Arial"/>
          <w:color w:val="666666"/>
          <w:sz w:val="22"/>
          <w:szCs w:val="22"/>
        </w:rPr>
        <w:t xml:space="preserve">Version 2.0  |  March 2026</w:t>
      </w:r>
    </w:p>
    <w:p>
      <w:pPr>
        <w:jc w:val="center"/>
      </w:pPr>
      <w:r>
        <w:rPr>
          <w:rFonts w:ascii="Arial" w:cs="Arial" w:eastAsia="Arial" w:hAnsi="Arial"/>
          <w:color w:val="666666"/>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5090"/>
          <w:sz w:val="32"/>
          <w:szCs w:val="32"/>
        </w:rPr>
        <w:t xml:space="preserve">1. Executive Summary</w:t>
      </w:r>
    </w:p>
    <w:p>
      <w:pPr>
        <w:spacing w:after="160" w:line="276"/>
      </w:pPr>
      <w:r>
        <w:rPr>
          <w:rFonts w:ascii="Arial" w:cs="Arial" w:eastAsia="Arial" w:hAnsi="Arial"/>
          <w:sz w:val="22"/>
          <w:szCs w:val="22"/>
        </w:rPr>
        <w:t xml:space="preserve">Sunny is a voice-first AI companion system that helps seniors maintain independence as their technological capabilities change over time. The system combines conversational voice AI, guided iPhone navigation (with optional real-time screen sharing), proactive medication adherence with caregiver escalation, and wellness monitoring into a unified experience delivered through purpose-built hardware surfaces.</w:t>
      </w:r>
    </w:p>
    <w:p>
      <w:pPr>
        <w:spacing w:after="160" w:line="276"/>
      </w:pPr>
      <w:r>
        <w:rPr>
          <w:rFonts w:ascii="Arial" w:cs="Arial" w:eastAsia="Arial" w:hAnsi="Arial"/>
          <w:sz w:val="22"/>
          <w:szCs w:val="22"/>
        </w:rPr>
        <w:t xml:space="preserve">The core insight driving Sunny is that seniors face two intertwined problems that worsen together: they struggle with technology (knowledge gaps and cognitive decline) and they lose independence (medication management, social isolation, daily tasks). These problems create a feedback loop — as tech becomes harder, independence shrinks, which accelerates decline. Sunny intervenes at both points simultaneously.</w:t>
      </w:r>
    </w:p>
    <w:p>
      <w:pPr>
        <w:spacing w:after="160" w:line="276"/>
      </w:pPr>
      <w:r>
        <w:rPr>
          <w:rFonts w:ascii="Arial" w:cs="Arial" w:eastAsia="Arial" w:hAnsi="Arial"/>
          <w:b/>
          <w:bCs/>
          <w:sz w:val="22"/>
          <w:szCs w:val="22"/>
        </w:rPr>
        <w:t xml:space="preserve">One-line pitch: </w:t>
      </w:r>
      <w:r>
        <w:rPr>
          <w:rFonts w:ascii="Arial" w:cs="Arial" w:eastAsia="Arial" w:hAnsi="Arial"/>
          <w:sz w:val="22"/>
          <w:szCs w:val="22"/>
        </w:rPr>
        <w:t xml:space="preserve">"Sunny is like having a patient, tech-savvy family member who's always there — helps Mom use her phone, makes sure she takes her meds, and lets you know if something seems wrong."</w:t>
      </w:r>
    </w:p>
    <w:p>
      <w:pPr>
        <w:spacing w:after="160" w:line="276"/>
      </w:pPr>
      <w:r>
        <w:rPr>
          <w:rFonts w:ascii="Arial" w:cs="Arial" w:eastAsia="Arial" w:hAnsi="Arial"/>
          <w:b/>
          <w:bCs/>
          <w:sz w:val="22"/>
          <w:szCs w:val="22"/>
        </w:rPr>
        <w:t xml:space="preserve">What’s new in v2.0: </w:t>
      </w:r>
      <w:r>
        <w:rPr>
          <w:rFonts w:ascii="Arial" w:cs="Arial" w:eastAsia="Arial" w:hAnsi="Arial"/>
          <w:sz w:val="22"/>
          <w:szCs w:val="22"/>
        </w:rPr>
        <w:t xml:space="preserve">REST API architecture for all client data access, screen sharing with vision-enabled AI guidance, automated workflow generation from Apple’s 900+ support docs, hybrid retrieval (embedding + LLM) for workflow matching, privacy-first screen content detection, and refined medication adherence positioning as care coordination (complementing Apple Health, not competing with it).</w:t>
      </w:r>
    </w:p>
    <w:p>
      <w:pPr>
        <w:pStyle w:val="Heading1"/>
        <w:spacing w:before="360" w:after="200"/>
      </w:pPr>
      <w:r>
        <w:rPr>
          <w:rFonts w:ascii="Arial" w:cs="Arial" w:eastAsia="Arial" w:hAnsi="Arial"/>
          <w:b/>
          <w:bCs/>
          <w:color w:val="2E5090"/>
          <w:sz w:val="32"/>
          <w:szCs w:val="32"/>
        </w:rPr>
        <w:t xml:space="preserve">2. Product Vision</w:t>
      </w:r>
    </w:p>
    <w:p>
      <w:pPr>
        <w:pStyle w:val="Heading2"/>
        <w:spacing w:before="280" w:after="160"/>
      </w:pPr>
      <w:r>
        <w:rPr>
          <w:rFonts w:ascii="Arial" w:cs="Arial" w:eastAsia="Arial" w:hAnsi="Arial"/>
          <w:b/>
          <w:bCs/>
          <w:color w:val="2E5090"/>
          <w:sz w:val="28"/>
          <w:szCs w:val="28"/>
        </w:rPr>
        <w:t xml:space="preserve">2.1 The Problem</w:t>
      </w:r>
    </w:p>
    <w:p>
      <w:pPr>
        <w:spacing w:after="160" w:line="276"/>
      </w:pPr>
      <w:r>
        <w:rPr>
          <w:rFonts w:ascii="Arial" w:cs="Arial" w:eastAsia="Arial" w:hAnsi="Arial"/>
          <w:sz w:val="22"/>
          <w:szCs w:val="22"/>
        </w:rPr>
        <w:t xml:space="preserve">54 million Americans are 65 or older. The vast majority own smartphones, but a significant portion struggle to use them effectively. The primary struggles compound each other:</w:t>
      </w:r>
    </w:p>
    <w:p>
      <w:pPr>
        <w:pStyle w:val="ListParagraph"/>
        <w:numPr>
          <w:ilvl w:val="0"/>
          <w:numId w:val="2"/>
        </w:numPr>
        <w:spacing w:after="80" w:line="276"/>
      </w:pPr>
      <w:r>
        <w:rPr>
          <w:rFonts w:ascii="Arial" w:cs="Arial" w:eastAsia="Arial" w:hAnsi="Arial"/>
          <w:b/>
          <w:bCs/>
          <w:sz w:val="22"/>
          <w:szCs w:val="22"/>
        </w:rPr>
        <w:t xml:space="preserve">Knowledge gaps: </w:t>
      </w:r>
      <w:r>
        <w:rPr>
          <w:rFonts w:ascii="Arial" w:cs="Arial" w:eastAsia="Arial" w:hAnsi="Arial"/>
          <w:sz w:val="22"/>
          <w:szCs w:val="22"/>
        </w:rPr>
        <w:t xml:space="preserve">"I don't know how to do X" — the senior is capable but lacks guidance</w:t>
      </w:r>
    </w:p>
    <w:p>
      <w:pPr>
        <w:pStyle w:val="ListParagraph"/>
        <w:numPr>
          <w:ilvl w:val="0"/>
          <w:numId w:val="2"/>
        </w:numPr>
        <w:spacing w:after="80" w:line="276"/>
      </w:pPr>
      <w:r>
        <w:rPr>
          <w:rFonts w:ascii="Arial" w:cs="Arial" w:eastAsia="Arial" w:hAnsi="Arial"/>
          <w:b/>
          <w:bCs/>
          <w:sz w:val="22"/>
          <w:szCs w:val="22"/>
        </w:rPr>
        <w:t xml:space="preserve">Cognitive decline: </w:t>
      </w:r>
      <w:r>
        <w:rPr>
          <w:rFonts w:ascii="Arial" w:cs="Arial" w:eastAsia="Arial" w:hAnsi="Arial"/>
          <w:sz w:val="22"/>
          <w:szCs w:val="22"/>
        </w:rPr>
        <w:t xml:space="preserve">"I used to know but can't remember anymore" — progressive capability loss</w:t>
      </w:r>
    </w:p>
    <w:p>
      <w:pPr>
        <w:pStyle w:val="ListParagraph"/>
        <w:numPr>
          <w:ilvl w:val="0"/>
          <w:numId w:val="2"/>
        </w:numPr>
        <w:spacing w:after="80" w:line="276"/>
      </w:pPr>
      <w:r>
        <w:rPr>
          <w:rFonts w:ascii="Arial" w:cs="Arial" w:eastAsia="Arial" w:hAnsi="Arial"/>
          <w:b/>
          <w:bCs/>
          <w:sz w:val="22"/>
          <w:szCs w:val="22"/>
        </w:rPr>
        <w:t xml:space="preserve">Physical barriers: </w:t>
      </w:r>
      <w:r>
        <w:rPr>
          <w:rFonts w:ascii="Arial" w:cs="Arial" w:eastAsia="Arial" w:hAnsi="Arial"/>
          <w:sz w:val="22"/>
          <w:szCs w:val="22"/>
        </w:rPr>
        <w:t xml:space="preserve">"The text is too small, I keep hitting the wrong button"</w:t>
      </w:r>
    </w:p>
    <w:p>
      <w:pPr>
        <w:pStyle w:val="ListParagraph"/>
        <w:numPr>
          <w:ilvl w:val="0"/>
          <w:numId w:val="2"/>
        </w:numPr>
        <w:spacing w:after="80" w:line="276"/>
      </w:pPr>
      <w:r>
        <w:rPr>
          <w:rFonts w:ascii="Arial" w:cs="Arial" w:eastAsia="Arial" w:hAnsi="Arial"/>
          <w:b/>
          <w:bCs/>
          <w:sz w:val="22"/>
          <w:szCs w:val="22"/>
        </w:rPr>
        <w:t xml:space="preserve">Fear and anxiety: </w:t>
      </w:r>
      <w:r>
        <w:rPr>
          <w:rFonts w:ascii="Arial" w:cs="Arial" w:eastAsia="Arial" w:hAnsi="Arial"/>
          <w:sz w:val="22"/>
          <w:szCs w:val="22"/>
        </w:rPr>
        <w:t xml:space="preserve">"I'm scared I'll break something if I tap the wrong thing"</w:t>
      </w:r>
    </w:p>
    <w:p>
      <w:pPr>
        <w:spacing w:after="160" w:line="276"/>
      </w:pPr>
      <w:r>
        <w:rPr>
          <w:rFonts w:ascii="Arial" w:cs="Arial" w:eastAsia="Arial" w:hAnsi="Arial"/>
          <w:sz w:val="22"/>
          <w:szCs w:val="22"/>
        </w:rPr>
        <w:t xml:space="preserve">The burden falls on caregivers — typically adult children aged 35–55 — who field constant calls for tech help, worry about missed medications, and can’t be present 24/7. The caregiver’s core unresolved question is: "Did Mom actually take her medication this morning?" No existing product answers it.</w:t>
      </w:r>
    </w:p>
    <w:p>
      <w:pPr>
        <w:pStyle w:val="Heading2"/>
        <w:spacing w:before="280" w:after="160"/>
      </w:pPr>
      <w:r>
        <w:rPr>
          <w:rFonts w:ascii="Arial" w:cs="Arial" w:eastAsia="Arial" w:hAnsi="Arial"/>
          <w:b/>
          <w:bCs/>
          <w:color w:val="2E5090"/>
          <w:sz w:val="28"/>
          <w:szCs w:val="28"/>
        </w:rPr>
        <w:t xml:space="preserve">2.2 The Vision</w:t>
      </w:r>
    </w:p>
    <w:p>
      <w:pPr>
        <w:spacing w:after="160" w:line="276"/>
      </w:pPr>
      <w:r>
        <w:rPr>
          <w:rFonts w:ascii="Arial" w:cs="Arial" w:eastAsia="Arial" w:hAnsi="Arial"/>
          <w:sz w:val="22"/>
          <w:szCs w:val="22"/>
        </w:rPr>
        <w:t xml:space="preserve">Sunny starts as a voice AI that helps seniors use their existing iPhone, then gradually takes on more functions as the senior’s capabilities change. The progression is intentional: independent phone user → guided phone user → Sunny-mediated phone user → Sunny-managed daily life.</w:t>
      </w:r>
    </w:p>
    <w:p>
      <w:pPr>
        <w:spacing w:after="160" w:line="276"/>
      </w:pPr>
      <w:r>
        <w:rPr>
          <w:rFonts w:ascii="Arial" w:cs="Arial" w:eastAsia="Arial" w:hAnsi="Arial"/>
          <w:sz w:val="22"/>
          <w:szCs w:val="22"/>
        </w:rPr>
        <w:t xml:space="preserve">This progression is Sunny’s moat. No competitor addresses the full arc from capable-but-confused to cognitively-declining. Alexa can’t help with the phone. GrandPad replaces the phone entirely (removing agency). Apple’s accessibility features require the senior to find and configure them. Sunny meets the senior where they are and adapts.</w:t>
      </w:r>
    </w:p>
    <w:p>
      <w:pPr>
        <w:pStyle w:val="Heading2"/>
        <w:spacing w:before="280" w:after="160"/>
      </w:pPr>
      <w:r>
        <w:rPr>
          <w:rFonts w:ascii="Arial" w:cs="Arial" w:eastAsia="Arial" w:hAnsi="Arial"/>
          <w:b/>
          <w:bCs/>
          <w:color w:val="2E5090"/>
          <w:sz w:val="28"/>
          <w:szCs w:val="28"/>
        </w:rPr>
        <w:t xml:space="preserve">2.3 Emotional Core</w:t>
      </w:r>
    </w:p>
    <w:p>
      <w:pPr>
        <w:spacing w:after="160" w:line="276"/>
      </w:pPr>
      <w:r>
        <w:rPr>
          <w:rFonts w:ascii="Arial" w:cs="Arial" w:eastAsia="Arial" w:hAnsi="Arial"/>
          <w:sz w:val="22"/>
          <w:szCs w:val="22"/>
        </w:rPr>
        <w:t xml:space="preserve">Sunny’s emotional identity, in priority order:</w:t>
      </w:r>
    </w:p>
    <w:p>
      <w:pPr>
        <w:pStyle w:val="ListParagraph"/>
        <w:numPr>
          <w:ilvl w:val="0"/>
          <w:numId w:val="2"/>
        </w:numPr>
        <w:spacing w:after="80" w:line="276"/>
      </w:pPr>
      <w:r>
        <w:rPr>
          <w:rFonts w:ascii="Arial" w:cs="Arial" w:eastAsia="Arial" w:hAnsi="Arial"/>
          <w:b/>
          <w:bCs/>
          <w:sz w:val="22"/>
          <w:szCs w:val="22"/>
        </w:rPr>
        <w:t xml:space="preserve">Independence enabler (primary): </w:t>
      </w:r>
      <w:r>
        <w:rPr>
          <w:rFonts w:ascii="Arial" w:cs="Arial" w:eastAsia="Arial" w:hAnsi="Arial"/>
          <w:sz w:val="22"/>
          <w:szCs w:val="22"/>
        </w:rPr>
        <w:t xml:space="preserve">Help seniors do things without asking for help</w:t>
      </w:r>
    </w:p>
    <w:p>
      <w:pPr>
        <w:pStyle w:val="ListParagraph"/>
        <w:numPr>
          <w:ilvl w:val="0"/>
          <w:numId w:val="2"/>
        </w:numPr>
        <w:spacing w:after="80" w:line="276"/>
      </w:pPr>
      <w:r>
        <w:rPr>
          <w:rFonts w:ascii="Arial" w:cs="Arial" w:eastAsia="Arial" w:hAnsi="Arial"/>
          <w:b/>
          <w:bCs/>
          <w:sz w:val="22"/>
          <w:szCs w:val="22"/>
        </w:rPr>
        <w:t xml:space="preserve">Safety net (secondary): </w:t>
      </w:r>
      <w:r>
        <w:rPr>
          <w:rFonts w:ascii="Arial" w:cs="Arial" w:eastAsia="Arial" w:hAnsi="Arial"/>
          <w:sz w:val="22"/>
          <w:szCs w:val="22"/>
        </w:rPr>
        <w:t xml:space="preserve">Medication adherence, wellness check-ins, caregiver alerts</w:t>
      </w:r>
    </w:p>
    <w:p>
      <w:pPr>
        <w:pStyle w:val="ListParagraph"/>
        <w:numPr>
          <w:ilvl w:val="0"/>
          <w:numId w:val="2"/>
        </w:numPr>
        <w:spacing w:after="80" w:line="276"/>
      </w:pPr>
      <w:r>
        <w:rPr>
          <w:rFonts w:ascii="Arial" w:cs="Arial" w:eastAsia="Arial" w:hAnsi="Arial"/>
          <w:b/>
          <w:bCs/>
          <w:sz w:val="22"/>
          <w:szCs w:val="22"/>
        </w:rPr>
        <w:t xml:space="preserve">Wellness companion (tertiary): </w:t>
      </w:r>
      <w:r>
        <w:rPr>
          <w:rFonts w:ascii="Arial" w:cs="Arial" w:eastAsia="Arial" w:hAnsi="Arial"/>
          <w:sz w:val="22"/>
          <w:szCs w:val="22"/>
        </w:rPr>
        <w:t xml:space="preserve">Combat loneliness, provide daily engagement and joy</w:t>
      </w:r>
    </w:p>
    <w:p>
      <w:pPr>
        <w:pStyle w:val="Heading2"/>
        <w:spacing w:before="280" w:after="160"/>
      </w:pPr>
      <w:r>
        <w:rPr>
          <w:rFonts w:ascii="Arial" w:cs="Arial" w:eastAsia="Arial" w:hAnsi="Arial"/>
          <w:b/>
          <w:bCs/>
          <w:color w:val="2E5090"/>
          <w:sz w:val="28"/>
          <w:szCs w:val="28"/>
        </w:rPr>
        <w:t xml:space="preserve">2.4 Competitive Moat</w:t>
      </w:r>
    </w:p>
    <w:p>
      <w:pPr>
        <w:spacing w:after="160" w:line="276"/>
      </w:pPr>
      <w:r>
        <w:rPr>
          <w:rFonts w:ascii="Arial" w:cs="Arial" w:eastAsia="Arial" w:hAnsi="Arial"/>
          <w:sz w:val="22"/>
          <w:szCs w:val="22"/>
        </w:rPr>
        <w:t xml:space="preserve">The "AI companion for seniors" framing is vulnerable to commoditization by frontier labs (Apple Intelligence, Google Gemini, rebuilt Alexa). The defensible framing is "care coordination platform that connects seniors and caregivers through voice AI." The difference is whether you’re selling AI or selling peace of mind. Frontier labs sell AI. Sunny sells peace of mind.</w:t>
      </w:r>
    </w:p>
    <w:p>
      <w:pPr>
        <w:spacing w:after="160" w:line="276"/>
      </w:pPr>
      <w:r>
        <w:rPr>
          <w:rFonts w:ascii="Arial" w:cs="Arial" w:eastAsia="Arial" w:hAnsi="Arial"/>
          <w:sz w:val="22"/>
          <w:szCs w:val="22"/>
        </w:rPr>
        <w:t xml:space="preserve">Specific defensibility:</w:t>
      </w:r>
    </w:p>
    <w:p>
      <w:pPr>
        <w:pStyle w:val="ListParagraph"/>
        <w:numPr>
          <w:ilvl w:val="0"/>
          <w:numId w:val="2"/>
        </w:numPr>
        <w:spacing w:after="80" w:line="276"/>
      </w:pPr>
      <w:r>
        <w:rPr>
          <w:rFonts w:ascii="Arial" w:cs="Arial" w:eastAsia="Arial" w:hAnsi="Arial"/>
          <w:b/>
          <w:bCs/>
          <w:sz w:val="22"/>
          <w:szCs w:val="22"/>
        </w:rPr>
        <w:t xml:space="preserve">Caregiver escalation loop: </w:t>
      </w:r>
      <w:r>
        <w:rPr>
          <w:rFonts w:ascii="Arial" w:cs="Arial" w:eastAsia="Arial" w:hAnsi="Arial"/>
          <w:sz w:val="22"/>
          <w:szCs w:val="22"/>
        </w:rPr>
        <w:t xml:space="preserve">No frontier lab will build a product that texts your daughter when you miss your pills. It’s too niche, too healthcare-adjacent, too entangled with liability.</w:t>
      </w:r>
    </w:p>
    <w:p>
      <w:pPr>
        <w:pStyle w:val="ListParagraph"/>
        <w:numPr>
          <w:ilvl w:val="0"/>
          <w:numId w:val="2"/>
        </w:numPr>
        <w:spacing w:after="80" w:line="276"/>
      </w:pPr>
      <w:r>
        <w:rPr>
          <w:rFonts w:ascii="Arial" w:cs="Arial" w:eastAsia="Arial" w:hAnsi="Arial"/>
          <w:b/>
          <w:bCs/>
          <w:sz w:val="22"/>
          <w:szCs w:val="22"/>
        </w:rPr>
        <w:t xml:space="preserve">Senior-specific voice UX: </w:t>
      </w:r>
      <w:r>
        <w:rPr>
          <w:rFonts w:ascii="Arial" w:cs="Arial" w:eastAsia="Arial" w:hAnsi="Arial"/>
          <w:sz w:val="22"/>
          <w:szCs w:val="22"/>
        </w:rPr>
        <w:t xml:space="preserve">Tuned endpointing delays, confusion recovery, hearing aid handling. Hundreds of hours of real conversations inform the UX — proprietary experience no lab will replicate by throwing compute at it.</w:t>
      </w:r>
    </w:p>
    <w:p>
      <w:pPr>
        <w:pStyle w:val="ListParagraph"/>
        <w:numPr>
          <w:ilvl w:val="0"/>
          <w:numId w:val="2"/>
        </w:numPr>
        <w:spacing w:after="80" w:line="276"/>
      </w:pPr>
      <w:r>
        <w:rPr>
          <w:rFonts w:ascii="Arial" w:cs="Arial" w:eastAsia="Arial" w:hAnsi="Arial"/>
          <w:b/>
          <w:bCs/>
          <w:sz w:val="22"/>
          <w:szCs w:val="22"/>
        </w:rPr>
        <w:t xml:space="preserve">Care relationship data: </w:t>
      </w:r>
      <w:r>
        <w:rPr>
          <w:rFonts w:ascii="Arial" w:cs="Arial" w:eastAsia="Arial" w:hAnsi="Arial"/>
          <w:sz w:val="22"/>
          <w:szCs w:val="22"/>
        </w:rPr>
        <w:t xml:space="preserve">Weeks of green checkmarks, one red alert that caught something real. That’s a relationship product wrapped in AI, not an AI product.</w:t>
      </w:r>
    </w:p>
    <w:p>
      <w:pPr>
        <w:pStyle w:val="ListParagraph"/>
        <w:numPr>
          <w:ilvl w:val="0"/>
          <w:numId w:val="2"/>
        </w:numPr>
        <w:spacing w:after="80" w:line="276"/>
      </w:pPr>
      <w:r>
        <w:rPr>
          <w:rFonts w:ascii="Arial" w:cs="Arial" w:eastAsia="Arial" w:hAnsi="Arial"/>
          <w:b/>
          <w:bCs/>
          <w:sz w:val="22"/>
          <w:szCs w:val="22"/>
        </w:rPr>
        <w:t xml:space="preserve">Institutional distribution: </w:t>
      </w:r>
      <w:r>
        <w:rPr>
          <w:rFonts w:ascii="Arial" w:cs="Arial" w:eastAsia="Arial" w:hAnsi="Arial"/>
          <w:sz w:val="22"/>
          <w:szCs w:val="22"/>
        </w:rPr>
        <w:t xml:space="preserve">Home health agency contracts, Medicare Advantage deployments — long sales cycles and relationships that frontier labs won’t pursue.</w:t>
      </w:r>
    </w:p>
    <w:p>
      <w:pPr>
        <w:pStyle w:val="Heading1"/>
        <w:spacing w:before="360" w:after="200"/>
      </w:pPr>
      <w:r>
        <w:rPr>
          <w:rFonts w:ascii="Arial" w:cs="Arial" w:eastAsia="Arial" w:hAnsi="Arial"/>
          <w:b/>
          <w:bCs/>
          <w:color w:val="2E5090"/>
          <w:sz w:val="32"/>
          <w:szCs w:val="32"/>
        </w:rPr>
        <w:t xml:space="preserve">3. Target Users</w:t>
      </w:r>
    </w:p>
    <w:p>
      <w:pPr>
        <w:pStyle w:val="Heading2"/>
        <w:spacing w:before="280" w:after="160"/>
      </w:pPr>
      <w:r>
        <w:rPr>
          <w:rFonts w:ascii="Arial" w:cs="Arial" w:eastAsia="Arial" w:hAnsi="Arial"/>
          <w:b/>
          <w:bCs/>
          <w:color w:val="2E5090"/>
          <w:sz w:val="28"/>
          <w:szCs w:val="28"/>
        </w:rPr>
        <w:t xml:space="preserve">3.1 Primary User: The Senior</w:t>
      </w:r>
    </w:p>
    <w:p>
      <w:pPr>
        <w:spacing w:after="160" w:line="276"/>
      </w:pPr>
      <w:r>
        <w:rPr>
          <w:rFonts w:ascii="Arial" w:cs="Arial" w:eastAsia="Arial" w:hAnsi="Arial"/>
          <w:sz w:val="22"/>
          <w:szCs w:val="22"/>
        </w:rPr>
        <w:t xml:space="preserve">"Margaret" — Age 72, lives alone, family checks in remotely. Owns an iPhone but struggles with anything beyond calls and texts. Used to be able to navigate her phone but increasingly forgets how. Takes 3 daily medications. Doesn’t think she needs help (even when she does). Won’t pay for technology solutions herself.</w:t>
      </w:r>
    </w:p>
    <w:p>
      <w:pPr>
        <w:pStyle w:val="Heading2"/>
        <w:spacing w:before="280" w:after="160"/>
      </w:pPr>
      <w:r>
        <w:rPr>
          <w:rFonts w:ascii="Arial" w:cs="Arial" w:eastAsia="Arial" w:hAnsi="Arial"/>
          <w:b/>
          <w:bCs/>
          <w:color w:val="2E5090"/>
          <w:sz w:val="28"/>
          <w:szCs w:val="28"/>
        </w:rPr>
        <w:t xml:space="preserve">3.2 Primary Buyer: The Caregiver</w:t>
      </w:r>
    </w:p>
    <w:p>
      <w:pPr>
        <w:spacing w:after="160" w:line="276"/>
      </w:pPr>
      <w:r>
        <w:rPr>
          <w:rFonts w:ascii="Arial" w:cs="Arial" w:eastAsia="Arial" w:hAnsi="Arial"/>
          <w:sz w:val="22"/>
          <w:szCs w:val="22"/>
        </w:rPr>
        <w:t xml:space="preserve">"Sarah" — Age 42, Margaret’s daughter, lives 45 minutes away. Works full-time. Gets 3–5 calls per week from Mom about phone issues. Worries about medication adherence but can’t call every morning to check. Would pay meaningful monthly subscription for peace of mind. Checks the caregiver dashboard every morning — that behavior is the signal of product-market fit.</w:t>
      </w:r>
    </w:p>
    <w:p>
      <w:pPr>
        <w:pStyle w:val="Heading2"/>
        <w:spacing w:before="280" w:after="160"/>
      </w:pPr>
      <w:r>
        <w:rPr>
          <w:rFonts w:ascii="Arial" w:cs="Arial" w:eastAsia="Arial" w:hAnsi="Arial"/>
          <w:b/>
          <w:bCs/>
          <w:color w:val="2E5090"/>
          <w:sz w:val="28"/>
          <w:szCs w:val="28"/>
        </w:rPr>
        <w:t xml:space="preserve">3.3 Living Situations (Priority Order)</w:t>
      </w:r>
    </w:p>
    <w:p>
      <w:pPr>
        <w:pStyle w:val="ListParagraph"/>
        <w:numPr>
          <w:ilvl w:val="0"/>
          <w:numId w:val="2"/>
        </w:numPr>
        <w:spacing w:after="80" w:line="276"/>
      </w:pPr>
      <w:r>
        <w:rPr>
          <w:rFonts w:ascii="Arial" w:cs="Arial" w:eastAsia="Arial" w:hAnsi="Arial"/>
          <w:b/>
          <w:bCs/>
          <w:sz w:val="22"/>
          <w:szCs w:val="22"/>
        </w:rPr>
        <w:t xml:space="preserve">P0: </w:t>
      </w:r>
      <w:r>
        <w:rPr>
          <w:rFonts w:ascii="Arial" w:cs="Arial" w:eastAsia="Arial" w:hAnsi="Arial"/>
          <w:sz w:val="22"/>
          <w:szCs w:val="22"/>
        </w:rPr>
        <w:t xml:space="preserve">Lives alone, family checks in remotely (highest anxiety, highest willingness to pay)</w:t>
      </w:r>
    </w:p>
    <w:p>
      <w:pPr>
        <w:pStyle w:val="ListParagraph"/>
        <w:numPr>
          <w:ilvl w:val="0"/>
          <w:numId w:val="2"/>
        </w:numPr>
        <w:spacing w:after="80" w:line="276"/>
      </w:pPr>
      <w:r>
        <w:rPr>
          <w:rFonts w:ascii="Arial" w:cs="Arial" w:eastAsia="Arial" w:hAnsi="Arial"/>
          <w:b/>
          <w:bCs/>
          <w:sz w:val="22"/>
          <w:szCs w:val="22"/>
        </w:rPr>
        <w:t xml:space="preserve">P0: </w:t>
      </w:r>
      <w:r>
        <w:rPr>
          <w:rFonts w:ascii="Arial" w:cs="Arial" w:eastAsia="Arial" w:hAnsi="Arial"/>
          <w:sz w:val="22"/>
          <w:szCs w:val="22"/>
        </w:rPr>
        <w:t xml:space="preserve">Lives with or near adult child caregiver (highest frequency of tech support burden)</w:t>
      </w:r>
    </w:p>
    <w:p>
      <w:pPr>
        <w:pStyle w:val="ListParagraph"/>
        <w:numPr>
          <w:ilvl w:val="0"/>
          <w:numId w:val="2"/>
        </w:numPr>
        <w:spacing w:after="80" w:line="276"/>
      </w:pPr>
      <w:r>
        <w:rPr>
          <w:rFonts w:ascii="Arial" w:cs="Arial" w:eastAsia="Arial" w:hAnsi="Arial"/>
          <w:b/>
          <w:bCs/>
          <w:sz w:val="22"/>
          <w:szCs w:val="22"/>
        </w:rPr>
        <w:t xml:space="preserve">P1: </w:t>
      </w:r>
      <w:r>
        <w:rPr>
          <w:rFonts w:ascii="Arial" w:cs="Arial" w:eastAsia="Arial" w:hAnsi="Arial"/>
          <w:sz w:val="22"/>
          <w:szCs w:val="22"/>
        </w:rPr>
        <w:t xml:space="preserve">Lives with spouse/partner, kids nearby</w:t>
      </w:r>
    </w:p>
    <w:p>
      <w:pPr>
        <w:pStyle w:val="ListParagraph"/>
        <w:numPr>
          <w:ilvl w:val="0"/>
          <w:numId w:val="2"/>
        </w:numPr>
        <w:spacing w:after="80" w:line="276"/>
      </w:pPr>
      <w:r>
        <w:rPr>
          <w:rFonts w:ascii="Arial" w:cs="Arial" w:eastAsia="Arial" w:hAnsi="Arial"/>
          <w:b/>
          <w:bCs/>
          <w:sz w:val="22"/>
          <w:szCs w:val="22"/>
        </w:rPr>
        <w:t xml:space="preserve">P2: </w:t>
      </w:r>
      <w:r>
        <w:rPr>
          <w:rFonts w:ascii="Arial" w:cs="Arial" w:eastAsia="Arial" w:hAnsi="Arial"/>
          <w:sz w:val="22"/>
          <w:szCs w:val="22"/>
        </w:rPr>
        <w:t xml:space="preserve">Assisted living / senior community</w:t>
      </w:r>
    </w:p>
    <w:p>
      <w:pPr>
        <w:pStyle w:val="Heading1"/>
        <w:spacing w:before="360" w:after="200"/>
      </w:pPr>
      <w:r>
        <w:rPr>
          <w:rFonts w:ascii="Arial" w:cs="Arial" w:eastAsia="Arial" w:hAnsi="Arial"/>
          <w:b/>
          <w:bCs/>
          <w:color w:val="2E5090"/>
          <w:sz w:val="32"/>
          <w:szCs w:val="32"/>
        </w:rPr>
        <w:t xml:space="preserve">4. System Architecture</w:t>
      </w:r>
    </w:p>
    <w:p>
      <w:pPr>
        <w:spacing w:after="160" w:line="276"/>
      </w:pPr>
      <w:r>
        <w:rPr>
          <w:rFonts w:ascii="Arial" w:cs="Arial" w:eastAsia="Arial" w:hAnsi="Arial"/>
          <w:sz w:val="22"/>
          <w:szCs w:val="22"/>
        </w:rPr>
        <w:t xml:space="preserve">Sunny is a four-component system. The intelligence is platform-agnostic; the surfaces are purpose-built for each stakeholder.</w:t>
      </w:r>
    </w:p>
    <w:p>
      <w:pPr>
        <w:pStyle w:val="Heading2"/>
        <w:spacing w:before="280" w:after="160"/>
      </w:pPr>
      <w:r>
        <w:rPr>
          <w:rFonts w:ascii="Arial" w:cs="Arial" w:eastAsia="Arial" w:hAnsi="Arial"/>
          <w:b/>
          <w:bCs/>
          <w:color w:val="2E5090"/>
          <w:sz w:val="28"/>
          <w:szCs w:val="28"/>
        </w:rPr>
        <w:t xml:space="preserve">4.1 The Brain (Cloud AI Agent)</w:t>
      </w:r>
    </w:p>
    <w:p>
      <w:pPr>
        <w:spacing w:after="160" w:line="276"/>
      </w:pPr>
      <w:r>
        <w:rPr>
          <w:rFonts w:ascii="Arial" w:cs="Arial" w:eastAsia="Arial" w:hAnsi="Arial"/>
          <w:sz w:val="22"/>
          <w:szCs w:val="22"/>
        </w:rPr>
        <w:t xml:space="preserve">A Python-based LiveKit Agents voice pipeline running on LiveKit Cloud. This is the platform-agnostic intelligence layer that powers every surface. It handles speech-to-text (Deepgram), LLM reasoning (GPT-4o-mini/Haiku for voice, GPT-4o for vision), text-to-speech (Cartesia), guided workflow dispatch, medication tools, and memory management.</w:t>
      </w:r>
    </w:p>
    <w:p>
      <w:pPr>
        <w:spacing w:after="160" w:line="276"/>
      </w:pPr>
      <w:r>
        <w:rPr>
          <w:rFonts w:ascii="Arial" w:cs="Arial" w:eastAsia="Arial" w:hAnsi="Arial"/>
          <w:sz w:val="22"/>
          <w:szCs w:val="22"/>
        </w:rPr>
        <w:t xml:space="preserve">The agent operates in two modes via LiveKit’s native handoff pattern:</w:t>
      </w:r>
    </w:p>
    <w:p>
      <w:pPr>
        <w:pStyle w:val="ListParagraph"/>
        <w:numPr>
          <w:ilvl w:val="0"/>
          <w:numId w:val="2"/>
        </w:numPr>
        <w:spacing w:after="80" w:line="276"/>
      </w:pPr>
      <w:r>
        <w:rPr>
          <w:rFonts w:ascii="Arial" w:cs="Arial" w:eastAsia="Arial" w:hAnsi="Arial"/>
          <w:b/>
          <w:bCs/>
          <w:sz w:val="22"/>
          <w:szCs w:val="22"/>
        </w:rPr>
        <w:t xml:space="preserve">SunnyAgent (voice-only): </w:t>
      </w:r>
      <w:r>
        <w:rPr>
          <w:rFonts w:ascii="Arial" w:cs="Arial" w:eastAsia="Arial" w:hAnsi="Arial"/>
          <w:sz w:val="22"/>
          <w:szCs w:val="22"/>
        </w:rPr>
        <w:t xml:space="preserve">Conversational Haiku/GPT-4o-mini. Cheap, fast, handles 90% of interactions. Sub-second response time.</w:t>
      </w:r>
    </w:p>
    <w:p>
      <w:pPr>
        <w:pStyle w:val="ListParagraph"/>
        <w:numPr>
          <w:ilvl w:val="0"/>
          <w:numId w:val="2"/>
        </w:numPr>
        <w:spacing w:after="80" w:line="276"/>
      </w:pPr>
      <w:r>
        <w:rPr>
          <w:rFonts w:ascii="Arial" w:cs="Arial" w:eastAsia="Arial" w:hAnsi="Arial"/>
          <w:b/>
          <w:bCs/>
          <w:sz w:val="22"/>
          <w:szCs w:val="22"/>
        </w:rPr>
        <w:t xml:space="preserve">SunnyVisionAgent (screen sharing): </w:t>
      </w:r>
      <w:r>
        <w:rPr>
          <w:rFonts w:ascii="Arial" w:cs="Arial" w:eastAsia="Arial" w:hAnsi="Arial"/>
          <w:sz w:val="22"/>
          <w:szCs w:val="22"/>
        </w:rPr>
        <w:t xml:space="preserve">GPT-4o with real-time screen frame injection. Activated when senior shares their screen. Adds ~$0.15–0.20 per 5-minute session.</w:t>
      </w:r>
    </w:p>
    <w:p>
      <w:pPr>
        <w:spacing w:after="160" w:line="276"/>
      </w:pPr>
      <w:r>
        <w:rPr>
          <w:rFonts w:ascii="Arial" w:cs="Arial" w:eastAsia="Arial" w:hAnsi="Arial"/>
          <w:sz w:val="22"/>
          <w:szCs w:val="22"/>
        </w:rPr>
        <w:t xml:space="preserve">Agent handoff is transparent to the senior — one continuous conversation. Chat context flows seamlessly between agents. The vision agent announces it can see the screen and gives sighted guidance; the voice agent offers to help verbally.</w:t>
      </w:r>
    </w:p>
    <w:p>
      <w:pPr>
        <w:pStyle w:val="Heading2"/>
        <w:spacing w:before="280" w:after="160"/>
      </w:pPr>
      <w:r>
        <w:rPr>
          <w:rFonts w:ascii="Arial" w:cs="Arial" w:eastAsia="Arial" w:hAnsi="Arial"/>
          <w:b/>
          <w:bCs/>
          <w:color w:val="2E5090"/>
          <w:sz w:val="28"/>
          <w:szCs w:val="28"/>
        </w:rPr>
        <w:t xml:space="preserve">4.2 REST API Layer</w:t>
      </w:r>
    </w:p>
    <w:p>
      <w:pPr>
        <w:spacing w:after="160" w:line="276"/>
      </w:pPr>
      <w:r>
        <w:rPr>
          <w:rFonts w:ascii="Arial" w:cs="Arial" w:eastAsia="Arial" w:hAnsi="Arial"/>
          <w:sz w:val="22"/>
          <w:szCs w:val="22"/>
        </w:rPr>
        <w:t xml:space="preserve">All client-facing data access goes through Supabase Edge Function REST endpoints. The Python agent uses direct supabase-py calls (backend-to-backend). This single API contract serves the senior iOS app, caregiver web dashboard, and future native caregiver app.</w:t>
      </w:r>
    </w:p>
    <w:p>
      <w:pPr>
        <w:spacing w:after="160" w:line="276"/>
      </w:pPr>
      <w:r>
        <w:rPr>
          <w:rFonts w:ascii="Arial" w:cs="Arial" w:eastAsia="Arial" w:hAnsi="Arial"/>
          <w:sz w:val="22"/>
          <w:szCs w:val="22"/>
        </w:rPr>
        <w:t xml:space="preserve">Three endpoint groups:</w:t>
      </w:r>
    </w:p>
    <w:p>
      <w:pPr>
        <w:pStyle w:val="ListParagraph"/>
        <w:numPr>
          <w:ilvl w:val="0"/>
          <w:numId w:val="2"/>
        </w:numPr>
        <w:spacing w:after="80" w:line="276"/>
      </w:pPr>
      <w:r>
        <w:rPr>
          <w:rFonts w:ascii="Arial" w:cs="Arial" w:eastAsia="Arial" w:hAnsi="Arial"/>
          <w:b/>
          <w:bCs/>
          <w:sz w:val="22"/>
          <w:szCs w:val="22"/>
        </w:rPr>
        <w:t xml:space="preserve">Senior-facing (API-1): </w:t>
      </w:r>
      <w:r>
        <w:rPr>
          <w:rFonts w:ascii="Arial" w:cs="Arial" w:eastAsia="Arial" w:hAnsi="Arial"/>
          <w:sz w:val="22"/>
          <w:szCs w:val="22"/>
        </w:rPr>
        <w:t xml:space="preserve">get-user-profile, get-conversations, get-messages, manage-reminders, save-device-token</w:t>
      </w:r>
    </w:p>
    <w:p>
      <w:pPr>
        <w:pStyle w:val="ListParagraph"/>
        <w:numPr>
          <w:ilvl w:val="0"/>
          <w:numId w:val="2"/>
        </w:numPr>
        <w:spacing w:after="80" w:line="276"/>
      </w:pPr>
      <w:r>
        <w:rPr>
          <w:rFonts w:ascii="Arial" w:cs="Arial" w:eastAsia="Arial" w:hAnsi="Arial"/>
          <w:b/>
          <w:bCs/>
          <w:sz w:val="22"/>
          <w:szCs w:val="22"/>
        </w:rPr>
        <w:t xml:space="preserve">Caregiver-facing (API-2): </w:t>
      </w:r>
      <w:r>
        <w:rPr>
          <w:rFonts w:ascii="Arial" w:cs="Arial" w:eastAsia="Arial" w:hAnsi="Arial"/>
          <w:sz w:val="22"/>
          <w:szCs w:val="22"/>
        </w:rPr>
        <w:t xml:space="preserve">caregiver-dashboard (composite endpoint with today’s adherence, conversations, alerts, and weekly summary in one call), caregiver-conversations, caregiver-reminders, caregiver-register, caregiver-settings</w:t>
      </w:r>
    </w:p>
    <w:p>
      <w:pPr>
        <w:pStyle w:val="ListParagraph"/>
        <w:numPr>
          <w:ilvl w:val="0"/>
          <w:numId w:val="2"/>
        </w:numPr>
        <w:spacing w:after="80" w:line="276"/>
      </w:pPr>
      <w:r>
        <w:rPr>
          <w:rFonts w:ascii="Arial" w:cs="Arial" w:eastAsia="Arial" w:hAnsi="Arial"/>
          <w:b/>
          <w:bCs/>
          <w:sz w:val="22"/>
          <w:szCs w:val="22"/>
        </w:rPr>
        <w:t xml:space="preserve">Agent callbacks (API-3): </w:t>
      </w:r>
      <w:r>
        <w:rPr>
          <w:rFonts w:ascii="Arial" w:cs="Arial" w:eastAsia="Arial" w:hAnsi="Arial"/>
          <w:sz w:val="22"/>
          <w:szCs w:val="22"/>
        </w:rPr>
        <w:t xml:space="preserve">session-start, session-end (saves summary, extracts facts, flags concerns, creates alerts), log-adherence</w:t>
      </w:r>
    </w:p>
    <w:p>
      <w:pPr>
        <w:spacing w:after="160" w:line="276"/>
      </w:pPr>
      <w:r>
        <w:rPr>
          <w:rFonts w:ascii="Arial" w:cs="Arial" w:eastAsia="Arial" w:hAnsi="Arial"/>
          <w:sz w:val="22"/>
          <w:szCs w:val="22"/>
        </w:rPr>
        <w:t xml:space="preserve">Consistent response format: { data: ..., error: null } or { data: null, error: { message, code } }. CORS configured for all clients. MVP auth reads Authorization header with test user default; JWT enforcement in Phase 3.</w:t>
      </w:r>
    </w:p>
    <w:p>
      <w:pPr>
        <w:pStyle w:val="Heading2"/>
        <w:spacing w:before="280" w:after="160"/>
      </w:pPr>
      <w:r>
        <w:rPr>
          <w:rFonts w:ascii="Arial" w:cs="Arial" w:eastAsia="Arial" w:hAnsi="Arial"/>
          <w:b/>
          <w:bCs/>
          <w:color w:val="2E5090"/>
          <w:sz w:val="28"/>
          <w:szCs w:val="28"/>
        </w:rPr>
        <w:t xml:space="preserve">4.3 The Voice (iOS App)</w:t>
      </w:r>
    </w:p>
    <w:p>
      <w:pPr>
        <w:spacing w:after="160" w:line="276"/>
      </w:pPr>
      <w:r>
        <w:rPr>
          <w:rFonts w:ascii="Arial" w:cs="Arial" w:eastAsia="Arial" w:hAnsi="Arial"/>
          <w:sz w:val="22"/>
          <w:szCs w:val="22"/>
        </w:rPr>
        <w:t xml:space="preserve">A SwiftUI iOS app that serves as the primary conversation interface. The senior opens the app and talks to Sunny. Features include LiveKit voice session management, accessibility-first UI (60pt minimum tap targets, WCAG AA colors, VoiceOver support), screen sharing via ReplayKit Broadcast Extension, and a developer conversation log view.</w:t>
      </w:r>
    </w:p>
    <w:p>
      <w:pPr>
        <w:spacing w:after="160" w:line="276"/>
      </w:pPr>
      <w:r>
        <w:rPr>
          <w:rFonts w:ascii="Arial" w:cs="Arial" w:eastAsia="Arial" w:hAnsi="Arial"/>
          <w:sz w:val="22"/>
          <w:szCs w:val="22"/>
        </w:rPr>
        <w:t xml:space="preserve">All data access goes through SunnyAPIClient — a lightweight HTTP client that calls the REST API. No direct Supabase SDK queries from the iOS app.</w:t>
      </w:r>
    </w:p>
    <w:p>
      <w:pPr>
        <w:pStyle w:val="Heading2"/>
        <w:spacing w:before="280" w:after="160"/>
      </w:pPr>
      <w:r>
        <w:rPr>
          <w:rFonts w:ascii="Arial" w:cs="Arial" w:eastAsia="Arial" w:hAnsi="Arial"/>
          <w:b/>
          <w:bCs/>
          <w:color w:val="2E5090"/>
          <w:sz w:val="28"/>
          <w:szCs w:val="28"/>
        </w:rPr>
        <w:t xml:space="preserve">4.4 The Tap (Wrist Device)</w:t>
      </w:r>
    </w:p>
    <w:p>
      <w:pPr>
        <w:spacing w:after="160" w:line="276"/>
      </w:pPr>
      <w:r>
        <w:rPr>
          <w:rFonts w:ascii="Arial" w:cs="Arial" w:eastAsia="Arial" w:hAnsi="Arial"/>
          <w:sz w:val="22"/>
          <w:szCs w:val="22"/>
        </w:rPr>
        <w:t xml:space="preserve">A wrist-worn device that solves two critical UX problems: proactive outreach (haptic buzz for medication reminders) and quick session launch. Implementation is phased: MVP uses Apple Watch companion app, V2 evaluates cheap BLE wristband options, V3 potentially a purpose-built device with mic/speaker.</w:t>
      </w:r>
    </w:p>
    <w:p>
      <w:pPr>
        <w:pStyle w:val="Heading2"/>
        <w:spacing w:before="280" w:after="160"/>
      </w:pPr>
      <w:r>
        <w:rPr>
          <w:rFonts w:ascii="Arial" w:cs="Arial" w:eastAsia="Arial" w:hAnsi="Arial"/>
          <w:b/>
          <w:bCs/>
          <w:color w:val="2E5090"/>
          <w:sz w:val="28"/>
          <w:szCs w:val="28"/>
        </w:rPr>
        <w:t xml:space="preserve">4.5 The Loop (Caregiver Dashboard)</w:t>
      </w:r>
    </w:p>
    <w:p>
      <w:pPr>
        <w:spacing w:after="160" w:line="276"/>
      </w:pPr>
      <w:r>
        <w:rPr>
          <w:rFonts w:ascii="Arial" w:cs="Arial" w:eastAsia="Arial" w:hAnsi="Arial"/>
          <w:sz w:val="22"/>
          <w:szCs w:val="22"/>
        </w:rPr>
        <w:t xml:space="preserve">A mobile-first web app (Next.js + Tailwind, deployed on Vercel) for Sarah the caregiver. All data fetched through API-2 endpoints via CaregiverAPIClient. This is not an afterthought — it’s how the product gets bought and how trust is maintained.</w:t>
      </w:r>
    </w:p>
    <w:p>
      <w:pPr>
        <w:spacing w:after="160" w:line="276"/>
      </w:pPr>
      <w:r>
        <w:rPr>
          <w:rFonts w:ascii="Arial" w:cs="Arial" w:eastAsia="Arial" w:hAnsi="Arial"/>
          <w:sz w:val="22"/>
          <w:szCs w:val="22"/>
        </w:rPr>
        <w:t xml:space="preserve">Core features:</w:t>
      </w:r>
    </w:p>
    <w:p>
      <w:pPr>
        <w:pStyle w:val="ListParagraph"/>
        <w:numPr>
          <w:ilvl w:val="0"/>
          <w:numId w:val="2"/>
        </w:numPr>
        <w:spacing w:after="80" w:line="276"/>
      </w:pPr>
      <w:r>
        <w:rPr>
          <w:rFonts w:ascii="Arial" w:cs="Arial" w:eastAsia="Arial" w:hAnsi="Arial"/>
          <w:b/>
          <w:bCs/>
          <w:sz w:val="22"/>
          <w:szCs w:val="22"/>
        </w:rPr>
        <w:t xml:space="preserve">Dashboard: </w:t>
      </w:r>
      <w:r>
        <w:rPr>
          <w:rFonts w:ascii="Arial" w:cs="Arial" w:eastAsia="Arial" w:hAnsi="Arial"/>
          <w:sz w:val="22"/>
          <w:szCs w:val="22"/>
        </w:rPr>
        <w:t xml:space="preserve">Senior’s activity summary — today’s adherence (green/yellow/red per medication), recent conversation summaries, escalation alerts prominently displayed</w:t>
      </w:r>
    </w:p>
    <w:p>
      <w:pPr>
        <w:pStyle w:val="ListParagraph"/>
        <w:numPr>
          <w:ilvl w:val="0"/>
          <w:numId w:val="2"/>
        </w:numPr>
        <w:spacing w:after="80" w:line="276"/>
      </w:pPr>
      <w:r>
        <w:rPr>
          <w:rFonts w:ascii="Arial" w:cs="Arial" w:eastAsia="Arial" w:hAnsi="Arial"/>
          <w:b/>
          <w:bCs/>
          <w:sz w:val="22"/>
          <w:szCs w:val="22"/>
        </w:rPr>
        <w:t xml:space="preserve">Medication tracking: </w:t>
      </w:r>
      <w:r>
        <w:rPr>
          <w:rFonts w:ascii="Arial" w:cs="Arial" w:eastAsia="Arial" w:hAnsi="Arial"/>
          <w:sz w:val="22"/>
          <w:szCs w:val="22"/>
        </w:rPr>
        <w:t xml:space="preserve">Which meds were confirmed taken via voice, which were missed, escalation timeline</w:t>
      </w:r>
    </w:p>
    <w:p>
      <w:pPr>
        <w:pStyle w:val="ListParagraph"/>
        <w:numPr>
          <w:ilvl w:val="0"/>
          <w:numId w:val="2"/>
        </w:numPr>
        <w:spacing w:after="80" w:line="276"/>
      </w:pPr>
      <w:r>
        <w:rPr>
          <w:rFonts w:ascii="Arial" w:cs="Arial" w:eastAsia="Arial" w:hAnsi="Arial"/>
          <w:b/>
          <w:bCs/>
          <w:sz w:val="22"/>
          <w:szCs w:val="22"/>
        </w:rPr>
        <w:t xml:space="preserve">Conversation summaries: </w:t>
      </w:r>
      <w:r>
        <w:rPr>
          <w:rFonts w:ascii="Arial" w:cs="Arial" w:eastAsia="Arial" w:hAnsi="Arial"/>
          <w:sz w:val="22"/>
          <w:szCs w:val="22"/>
        </w:rPr>
        <w:t xml:space="preserve">AI-generated digests with sentiment, topics, and flagged concerns</w:t>
      </w:r>
    </w:p>
    <w:p>
      <w:pPr>
        <w:pStyle w:val="ListParagraph"/>
        <w:numPr>
          <w:ilvl w:val="0"/>
          <w:numId w:val="2"/>
        </w:numPr>
        <w:spacing w:after="80" w:line="276"/>
      </w:pPr>
      <w:r>
        <w:rPr>
          <w:rFonts w:ascii="Arial" w:cs="Arial" w:eastAsia="Arial" w:hAnsi="Arial"/>
          <w:b/>
          <w:bCs/>
          <w:sz w:val="22"/>
          <w:szCs w:val="22"/>
        </w:rPr>
        <w:t xml:space="preserve">Alerts: </w:t>
      </w:r>
      <w:r>
        <w:rPr>
          <w:rFonts w:ascii="Arial" w:cs="Arial" w:eastAsia="Arial" w:hAnsi="Arial"/>
          <w:sz w:val="22"/>
          <w:szCs w:val="22"/>
        </w:rPr>
        <w:t xml:space="preserve">Configurable push notifications for missed meds, unusual patterns, wellness concerns</w:t>
      </w:r>
    </w:p>
    <w:p>
      <w:pPr>
        <w:pStyle w:val="Heading1"/>
        <w:spacing w:before="360" w:after="200"/>
      </w:pPr>
      <w:r>
        <w:rPr>
          <w:rFonts w:ascii="Arial" w:cs="Arial" w:eastAsia="Arial" w:hAnsi="Arial"/>
          <w:b/>
          <w:bCs/>
          <w:color w:val="2E5090"/>
          <w:sz w:val="32"/>
          <w:szCs w:val="32"/>
        </w:rPr>
        <w:t xml:space="preserve">5. Screen Sharing Architecture</w:t>
      </w:r>
    </w:p>
    <w:p>
      <w:pPr>
        <w:spacing w:after="160" w:line="276"/>
      </w:pPr>
      <w:r>
        <w:rPr>
          <w:rFonts w:ascii="Arial" w:cs="Arial" w:eastAsia="Arial" w:hAnsi="Arial"/>
          <w:sz w:val="22"/>
          <w:szCs w:val="22"/>
        </w:rPr>
        <w:t xml:space="preserve">Screen sharing transforms Sunny from "patient voice guessing at your screen" to "voice that sees exactly what you see." The senior’s iPhone screen is piped through a ReplayKit Broadcast Extension to LiveKit to the Python agent’s vision model.</w:t>
      </w:r>
    </w:p>
    <w:p>
      <w:pPr>
        <w:pStyle w:val="Heading2"/>
        <w:spacing w:before="280" w:after="160"/>
      </w:pPr>
      <w:r>
        <w:rPr>
          <w:rFonts w:ascii="Arial" w:cs="Arial" w:eastAsia="Arial" w:hAnsi="Arial"/>
          <w:b/>
          <w:bCs/>
          <w:color w:val="2E5090"/>
          <w:sz w:val="28"/>
          <w:szCs w:val="28"/>
        </w:rPr>
        <w:t xml:space="preserve">5.1 Pipeline</w:t>
      </w:r>
    </w:p>
    <w:p>
      <w:pPr>
        <w:spacing w:after="160" w:line="276"/>
      </w:pPr>
      <w:r>
        <w:rPr>
          <w:rFonts w:ascii="Arial" w:cs="Arial" w:eastAsia="Arial" w:hAnsi="Arial"/>
          <w:sz w:val="22"/>
          <w:szCs w:val="22"/>
        </w:rPr>
        <w:t xml:space="preserve">ReplayKit Broadcast Extension captures frames (H.264, ~720×1280) → LiveKit WebRTC transport (encrypted) → Python agent subscribes to video track → ScreenCapture module maintains latest frame with perceptual hash change detection → SunnyVisionAgent injects frame into each LLM turn via on_user_turn_completed → GPT-4o analyzes screen and provides sighted guidance.</w:t>
      </w:r>
    </w:p>
    <w:p>
      <w:pPr>
        <w:spacing w:after="160" w:line="276"/>
      </w:pPr>
      <w:r>
        <w:rPr>
          <w:rFonts w:ascii="Arial" w:cs="Arial" w:eastAsia="Arial" w:hAnsi="Arial"/>
          <w:sz w:val="22"/>
          <w:szCs w:val="22"/>
        </w:rPr>
        <w:t xml:space="preserve">Key constraints: Broadcast Extension has a 50MB hard memory limit. H.264 encoding (not VP8) is mandatory. Change detection reduces vision model calls from ~150 to ~30–40 per 5-minute session, keeping costs at $0.15–0.20.</w:t>
      </w:r>
    </w:p>
    <w:p>
      <w:pPr>
        <w:pStyle w:val="Heading2"/>
        <w:spacing w:before="280" w:after="160"/>
      </w:pPr>
      <w:r>
        <w:rPr>
          <w:rFonts w:ascii="Arial" w:cs="Arial" w:eastAsia="Arial" w:hAnsi="Arial"/>
          <w:b/>
          <w:bCs/>
          <w:color w:val="2E5090"/>
          <w:sz w:val="28"/>
          <w:szCs w:val="28"/>
        </w:rPr>
        <w:t xml:space="preserve">5.2 Agent Handoff Model</w:t>
      </w:r>
    </w:p>
    <w:p>
      <w:pPr>
        <w:spacing w:after="160" w:line="276"/>
      </w:pPr>
      <w:r>
        <w:rPr>
          <w:rFonts w:ascii="Arial" w:cs="Arial" w:eastAsia="Arial" w:hAnsi="Arial"/>
          <w:sz w:val="22"/>
          <w:szCs w:val="22"/>
        </w:rPr>
        <w:t xml:space="preserve">When the Python agent detects a video track subscription (screen share started), it triggers a handoff from SunnyAgent to SunnyVisionAgent via LiveKit’s session.update_agent() API, passing the full conversation history via chat_ctx. The reverse handoff fires when the track is unpublished. The senior experiences one continuous conversation.</w:t>
      </w:r>
    </w:p>
    <w:p>
      <w:pPr>
        <w:spacing w:after="160" w:line="276"/>
      </w:pPr>
      <w:r>
        <w:rPr>
          <w:rFonts w:ascii="Arial" w:cs="Arial" w:eastAsia="Arial" w:hAnsi="Arial"/>
          <w:sz w:val="22"/>
          <w:szCs w:val="22"/>
        </w:rPr>
        <w:t xml:space="preserve">SunnyVisionAgent uses a vision-optimized system prompt: spatial language ("top left," "the blue button that says..."), one step at a time, exact text references from the screen, and gentle redirection when the senior is on the wrong screen.</w:t>
      </w:r>
    </w:p>
    <w:p>
      <w:pPr>
        <w:pStyle w:val="Heading2"/>
        <w:spacing w:before="280" w:after="160"/>
      </w:pPr>
      <w:r>
        <w:rPr>
          <w:rFonts w:ascii="Arial" w:cs="Arial" w:eastAsia="Arial" w:hAnsi="Arial"/>
          <w:b/>
          <w:bCs/>
          <w:color w:val="2E5090"/>
          <w:sz w:val="28"/>
          <w:szCs w:val="28"/>
        </w:rPr>
        <w:t xml:space="preserve">5.3 Workflow Integration</w:t>
      </w:r>
    </w:p>
    <w:p>
      <w:pPr>
        <w:spacing w:after="160" w:line="276"/>
      </w:pPr>
      <w:r>
        <w:rPr>
          <w:rFonts w:ascii="Arial" w:cs="Arial" w:eastAsia="Arial" w:hAnsi="Arial"/>
          <w:sz w:val="22"/>
          <w:szCs w:val="22"/>
        </w:rPr>
        <w:t xml:space="preserve">Two modes of operation when screen sharing is active:</w:t>
      </w:r>
    </w:p>
    <w:p>
      <w:pPr>
        <w:pStyle w:val="ListParagraph"/>
        <w:numPr>
          <w:ilvl w:val="0"/>
          <w:numId w:val="2"/>
        </w:numPr>
        <w:spacing w:after="80" w:line="276"/>
      </w:pPr>
      <w:r>
        <w:rPr>
          <w:rFonts w:ascii="Arial" w:cs="Arial" w:eastAsia="Arial" w:hAnsi="Arial"/>
          <w:b/>
          <w:bCs/>
          <w:sz w:val="22"/>
          <w:szCs w:val="22"/>
        </w:rPr>
        <w:t xml:space="preserve">Structured workflow active: </w:t>
      </w:r>
      <w:r>
        <w:rPr>
          <w:rFonts w:ascii="Arial" w:cs="Arial" w:eastAsia="Arial" w:hAnsi="Arial"/>
          <w:sz w:val="22"/>
          <w:szCs w:val="22"/>
        </w:rPr>
        <w:t xml:space="preserve">The vision model validates that the senior’s screen matches the expected workflow step. If it matches, it gives the specific instruction. If it doesn’t, it provides corrective guidance ("I see you’re on the Home screen, but we need Settings"). Visual step advancement can trigger automatically when the screen matches the next step.</w:t>
      </w:r>
    </w:p>
    <w:p>
      <w:pPr>
        <w:pStyle w:val="ListParagraph"/>
        <w:numPr>
          <w:ilvl w:val="0"/>
          <w:numId w:val="2"/>
        </w:numPr>
        <w:spacing w:after="80" w:line="276"/>
      </w:pPr>
      <w:r>
        <w:rPr>
          <w:rFonts w:ascii="Arial" w:cs="Arial" w:eastAsia="Arial" w:hAnsi="Arial"/>
          <w:b/>
          <w:bCs/>
          <w:sz w:val="22"/>
          <w:szCs w:val="22"/>
        </w:rPr>
        <w:t xml:space="preserve">No workflow match (freeform): </w:t>
      </w:r>
      <w:r>
        <w:rPr>
          <w:rFonts w:ascii="Arial" w:cs="Arial" w:eastAsia="Arial" w:hAnsi="Arial"/>
          <w:sz w:val="22"/>
          <w:szCs w:val="22"/>
        </w:rPr>
        <w:t xml:space="preserve">For third-party apps like Uber Eats, DoorDash, or banking apps, the vision model improvises guidance based on what it sees. A future enhancement adds a web search tool (Tavily) so the agent can dynamically look up instructions for unfamiliar apps.</w:t>
      </w:r>
    </w:p>
    <w:p>
      <w:pPr>
        <w:pStyle w:val="Heading2"/>
        <w:spacing w:before="280" w:after="160"/>
      </w:pPr>
      <w:r>
        <w:rPr>
          <w:rFonts w:ascii="Arial" w:cs="Arial" w:eastAsia="Arial" w:hAnsi="Arial"/>
          <w:b/>
          <w:bCs/>
          <w:color w:val="2E5090"/>
          <w:sz w:val="28"/>
          <w:szCs w:val="28"/>
        </w:rPr>
        <w:t xml:space="preserve">5.4 Senior UX Flow</w:t>
      </w:r>
    </w:p>
    <w:p>
      <w:pPr>
        <w:spacing w:after="160" w:line="276"/>
      </w:pPr>
      <w:r>
        <w:rPr>
          <w:rFonts w:ascii="Arial" w:cs="Arial" w:eastAsia="Arial" w:hAnsi="Arial"/>
          <w:sz w:val="22"/>
          <w:szCs w:val="22"/>
        </w:rPr>
        <w:t xml:space="preserve">Contextual opt-in each time helpful. Sunny asks: "Margaret, I think it would be easier if I could see your screen while we work on this. Would you like to share it with me?" If no, seamless fallback to blind guidance. The senior always feels in control.</w:t>
      </w:r>
    </w:p>
    <w:p>
      <w:pPr>
        <w:spacing w:after="160" w:line="276"/>
      </w:pPr>
      <w:r>
        <w:rPr>
          <w:rFonts w:ascii="Arial" w:cs="Arial" w:eastAsia="Arial" w:hAnsi="Arial"/>
          <w:sz w:val="22"/>
          <w:szCs w:val="22"/>
        </w:rPr>
        <w:t xml:space="preserve">When sharing starts, Sunny acknowledges: "I can see your screen now — you’re on the home screen. Let me help you find..." A visible green banner in the iOS app shows "Sunny can see your screen." The system broadcast picker dialog is coached verbally: "You’ll see a box that says Start Broadcast — go ahead and tap that."</w:t>
      </w:r>
    </w:p>
    <w:p>
      <w:pPr>
        <w:pStyle w:val="Heading2"/>
        <w:spacing w:before="280" w:after="160"/>
      </w:pPr>
      <w:r>
        <w:rPr>
          <w:rFonts w:ascii="Arial" w:cs="Arial" w:eastAsia="Arial" w:hAnsi="Arial"/>
          <w:b/>
          <w:bCs/>
          <w:color w:val="2E5090"/>
          <w:sz w:val="28"/>
          <w:szCs w:val="28"/>
        </w:rPr>
        <w:t xml:space="preserve">5.5 Privacy Architecture</w:t>
      </w:r>
    </w:p>
    <w:p>
      <w:pPr>
        <w:spacing w:after="160" w:line="276"/>
      </w:pPr>
      <w:r>
        <w:rPr>
          <w:rFonts w:ascii="Arial" w:cs="Arial" w:eastAsia="Arial" w:hAnsi="Arial"/>
          <w:sz w:val="22"/>
          <w:szCs w:val="22"/>
        </w:rPr>
        <w:t xml:space="preserve">Privacy is a ship-blocker for screen sharing. If Margaret’s credit card number or banking credentials are ever visible to the vision model, the trust story collapses. A four-layer defense-in-depth architecture provides ~97–99% coverage:</w:t>
      </w:r>
    </w:p>
    <w:p>
      <w:pPr>
        <w:spacing w:before="200" w:after="120"/>
      </w:pPr>
      <w:r>
        <w:rPr>
          <w:rFonts w:ascii="Arial" w:cs="Arial" w:eastAsia="Arial" w:hAnsi="Arial"/>
          <w:b/>
          <w:bCs/>
          <w:sz w:val="24"/>
          <w:szCs w:val="24"/>
        </w:rPr>
        <w:t xml:space="preserve">Layer 1: iOS System Protections (automatic, 30–50% coverage)</w:t>
      </w:r>
    </w:p>
    <w:p>
      <w:pPr>
        <w:spacing w:after="160" w:line="276"/>
      </w:pPr>
      <w:r>
        <w:rPr>
          <w:rFonts w:ascii="Arial" w:cs="Arial" w:eastAsia="Arial" w:hAnsi="Arial"/>
          <w:sz w:val="22"/>
          <w:szCs w:val="22"/>
        </w:rPr>
        <w:t xml:space="preserve">Many banking apps (Chase, Bank of America, Wells Fargo) already blank their screens during recording via UIScreen.isCaptured. Password fields use isSecureTextEntry which hides content at the render-server level. DRM-protected streaming content (Netflix, Disney+) goes black automatically. The iOS Passwords app hides credential values. This layer requires zero engineering effort.</w:t>
      </w:r>
    </w:p>
    <w:p>
      <w:pPr>
        <w:spacing w:before="200" w:after="120"/>
      </w:pPr>
      <w:r>
        <w:rPr>
          <w:rFonts w:ascii="Arial" w:cs="Arial" w:eastAsia="Arial" w:hAnsi="Arial"/>
          <w:b/>
          <w:bCs/>
          <w:sz w:val="24"/>
          <w:szCs w:val="24"/>
        </w:rPr>
        <w:t xml:space="preserve">Layer 2: On-Device OCR in Broadcast Extension (50–70% of text-based PII)</w:t>
      </w:r>
    </w:p>
    <w:p>
      <w:pPr>
        <w:spacing w:after="160" w:line="276"/>
      </w:pPr>
      <w:r>
        <w:rPr>
          <w:rFonts w:ascii="Arial" w:cs="Arial" w:eastAsia="Arial" w:hAnsi="Arial"/>
          <w:sz w:val="22"/>
          <w:szCs w:val="22"/>
        </w:rPr>
        <w:t xml:space="preserve">Apple’s Vision framework (VNRecognizeTextRequest) can run inside the extension using .fast recognition level (~5–10MB, 10–30ms per frame). Process only every 10th–15th frame (2–3fps), downscale to 540p, and run regex patterns on OCR output to detect credit card numbers (16 digits + Luhn validation), SSNs, dollar amounts, and password indicators. When detected, replace the frame with a "Privacy Mode" placeholder before it reaches LiveKit. Memory budget is tight (~30–42MB total) but workable on iPhones.</w:t>
      </w:r>
    </w:p>
    <w:p>
      <w:pPr>
        <w:spacing w:before="200" w:after="120"/>
      </w:pPr>
      <w:r>
        <w:rPr>
          <w:rFonts w:ascii="Arial" w:cs="Arial" w:eastAsia="Arial" w:hAnsi="Arial"/>
          <w:b/>
          <w:bCs/>
          <w:sz w:val="24"/>
          <w:szCs w:val="24"/>
        </w:rPr>
        <w:t xml:space="preserve">Layer 3: Server-Side OCR + PII Detection (primary defense, 80–90%)</w:t>
      </w:r>
    </w:p>
    <w:p>
      <w:pPr>
        <w:spacing w:after="160" w:line="276"/>
      </w:pPr>
      <w:r>
        <w:rPr>
          <w:rFonts w:ascii="Arial" w:cs="Arial" w:eastAsia="Arial" w:hAnsi="Arial"/>
          <w:sz w:val="22"/>
          <w:szCs w:val="22"/>
        </w:rPr>
        <w:t xml:space="preserve">The Python agent runs PaddleOCR (GPU, ~100ms per frame) followed by Microsoft Presidio (MIT-licensed, 30+ entity types) on frames before they reach the vision LLM. This is the highest-leverage layer: no mobile memory constraints, GPU acceleration, and the strongest detection accuracy. Total latency: ~200–350ms async per analyzed frame. If sensitive content is detected, the frame is suppressed and the agent says: "I notice you’re on a sensitive screen. I’ll pause my screen viewing for your privacy."</w:t>
      </w:r>
    </w:p>
    <w:p>
      <w:pPr>
        <w:spacing w:before="200" w:after="120"/>
      </w:pPr>
      <w:r>
        <w:rPr>
          <w:rFonts w:ascii="Arial" w:cs="Arial" w:eastAsia="Arial" w:hAnsi="Arial"/>
          <w:b/>
          <w:bCs/>
          <w:sz w:val="24"/>
          <w:szCs w:val="24"/>
        </w:rPr>
        <w:t xml:space="preserve">Layer 4: LLM Prompt Guardrails (last resort, 60–80%)</w:t>
      </w:r>
    </w:p>
    <w:p>
      <w:pPr>
        <w:spacing w:after="160" w:line="276"/>
      </w:pPr>
      <w:r>
        <w:rPr>
          <w:rFonts w:ascii="Arial" w:cs="Arial" w:eastAsia="Arial" w:hAnsi="Arial"/>
          <w:sz w:val="22"/>
          <w:szCs w:val="22"/>
        </w:rPr>
        <w:t xml:space="preserve">The vision model’s system prompt instructs it to never read or describe credit card numbers, account numbers, passwords, or other sensitive data. If it sees banking information, it should acknowledge the content type without reading specifics. This layer is insufficient alone (prompt-level safety can be bypassed) but adds defense-in-depth.</w:t>
      </w:r>
    </w:p>
    <w:p>
      <w:pPr>
        <w:spacing w:after="160" w:line="276"/>
      </w:pPr>
      <w:r>
        <w:rPr>
          <w:rFonts w:ascii="Arial" w:cs="Arial" w:eastAsia="Arial" w:hAnsi="Arial"/>
          <w:sz w:val="22"/>
          <w:szCs w:val="22"/>
        </w:rPr>
        <w:t xml:space="preserve">Additional safeguards: 15-minute auto-timeout for screen sharing sessions (verbal warning at 12 minutes), no frame storage or logging on the server (memory-only processing), first-session verbal privacy disclosure, and a prominent status indicator.</w:t>
      </w:r>
    </w:p>
    <w:p>
      <w:pPr>
        <w:pStyle w:val="Heading2"/>
        <w:spacing w:before="280" w:after="160"/>
      </w:pPr>
      <w:r>
        <w:rPr>
          <w:rFonts w:ascii="Arial" w:cs="Arial" w:eastAsia="Arial" w:hAnsi="Arial"/>
          <w:b/>
          <w:bCs/>
          <w:color w:val="2E5090"/>
          <w:sz w:val="28"/>
          <w:szCs w:val="28"/>
        </w:rPr>
        <w:t xml:space="preserve">5.6 Compliance Positioning</w:t>
      </w:r>
    </w:p>
    <w:p>
      <w:pPr>
        <w:spacing w:after="160" w:line="276"/>
      </w:pPr>
      <w:r>
        <w:rPr>
          <w:rFonts w:ascii="Arial" w:cs="Arial" w:eastAsia="Arial" w:hAnsi="Arial"/>
          <w:sz w:val="22"/>
          <w:szCs w:val="22"/>
        </w:rPr>
        <w:t xml:space="preserve">For Phase 3 consumer launch (direct-to-consumer), HIPAA and SOC 2 are not required. HIPAA applies only when handling PHI on behalf of a Covered Entity (healthcare provider, health plan). A consumer product where Margaret voluntarily uses screen sharing is not a HIPAA relationship. SOC 2 is a trust certification demanded by enterprise buyers, not a legal requirement.</w:t>
      </w:r>
    </w:p>
    <w:p>
      <w:pPr>
        <w:spacing w:after="160" w:line="276"/>
      </w:pPr>
      <w:r>
        <w:rPr>
          <w:rFonts w:ascii="Arial" w:cs="Arial" w:eastAsia="Arial" w:hAnsi="Arial"/>
          <w:sz w:val="22"/>
          <w:szCs w:val="22"/>
        </w:rPr>
        <w:t xml:space="preserve">What is required: a clear privacy policy, server-side PII detection before frames reach the LLM (engineering best practice), prompt guardrails, no frame persistence, and explicit consent per session. HIPAA/SOC 2 become necessary if and when Sunny sells to home health agencies or Medicare Advantage plans (B2B2C path, Phase 4+).</w:t>
      </w:r>
    </w:p>
    <w:p>
      <w:pPr>
        <w:pStyle w:val="Heading1"/>
        <w:spacing w:before="360" w:after="200"/>
      </w:pPr>
      <w:r>
        <w:rPr>
          <w:rFonts w:ascii="Arial" w:cs="Arial" w:eastAsia="Arial" w:hAnsi="Arial"/>
          <w:b/>
          <w:bCs/>
          <w:color w:val="2E5090"/>
          <w:sz w:val="32"/>
          <w:szCs w:val="32"/>
        </w:rPr>
        <w:t xml:space="preserve">6. Guided Workflow Architecture</w:t>
      </w:r>
    </w:p>
    <w:p>
      <w:pPr>
        <w:pStyle w:val="Heading2"/>
        <w:spacing w:before="280" w:after="160"/>
      </w:pPr>
      <w:r>
        <w:rPr>
          <w:rFonts w:ascii="Arial" w:cs="Arial" w:eastAsia="Arial" w:hAnsi="Arial"/>
          <w:b/>
          <w:bCs/>
          <w:color w:val="2E5090"/>
          <w:sz w:val="28"/>
          <w:szCs w:val="28"/>
        </w:rPr>
        <w:t xml:space="preserve">6.1 Workflow Generation Pipeline</w:t>
      </w:r>
    </w:p>
    <w:p>
      <w:pPr>
        <w:spacing w:after="160" w:line="276"/>
      </w:pPr>
      <w:r>
        <w:rPr>
          <w:rFonts w:ascii="Arial" w:cs="Arial" w:eastAsia="Arial" w:hAnsi="Arial"/>
          <w:sz w:val="22"/>
          <w:szCs w:val="22"/>
        </w:rPr>
        <w:t xml:space="preserve">Apple’s iPhone User Guide at support.apple.com/guide/iphone/ contains ~900 pages covering every iPhone task. These are scraped, transformed into structured workflow JSON via Haiku (at &lt;$5 total cost), validated against a schema, and stored in Supabase with pgvector embeddings. The scraper handles iOS version-specific content (16/17/18/26) via URL patterns.</w:t>
      </w:r>
    </w:p>
    <w:p>
      <w:pPr>
        <w:spacing w:after="160" w:line="276"/>
      </w:pPr>
      <w:r>
        <w:rPr>
          <w:rFonts w:ascii="Arial" w:cs="Arial" w:eastAsia="Arial" w:hAnsi="Arial"/>
          <w:sz w:val="22"/>
          <w:szCs w:val="22"/>
        </w:rPr>
        <w:t xml:space="preserve">Each workflow JSON contains: ID, title, description, senior-friendly description, iOS version-specific step arrays, and fallback steps. Each step contains: instruction (warm, one action), visual cue (concrete description), confirmation prompt, common issues with responses, fallback approach, and next step reference.</w:t>
      </w:r>
    </w:p>
    <w:p>
      <w:pPr>
        <w:spacing w:after="160" w:line="276"/>
      </w:pPr>
      <w:r>
        <w:rPr>
          <w:rFonts w:ascii="Arial" w:cs="Arial" w:eastAsia="Arial" w:hAnsi="Arial"/>
          <w:sz w:val="22"/>
          <w:szCs w:val="22"/>
        </w:rPr>
        <w:t xml:space="preserve">Quality is good enough to ship unreviewed for the long tail (~870 workflows). The top 20–30 most-used workflows get human review and polish. Usage data drives which workflows get promoted to human-reviewed status.</w:t>
      </w:r>
    </w:p>
    <w:p>
      <w:pPr>
        <w:pStyle w:val="Heading2"/>
        <w:spacing w:before="280" w:after="160"/>
      </w:pPr>
      <w:r>
        <w:rPr>
          <w:rFonts w:ascii="Arial" w:cs="Arial" w:eastAsia="Arial" w:hAnsi="Arial"/>
          <w:b/>
          <w:bCs/>
          <w:color w:val="2E5090"/>
          <w:sz w:val="28"/>
          <w:szCs w:val="28"/>
        </w:rPr>
        <w:t xml:space="preserve">6.2 Workflow Retrieval: Hybrid Embedding + LLM</w:t>
      </w:r>
    </w:p>
    <w:p>
      <w:pPr>
        <w:spacing w:after="160" w:line="276"/>
      </w:pPr>
      <w:r>
        <w:rPr>
          <w:rFonts w:ascii="Arial" w:cs="Arial" w:eastAsia="Arial" w:hAnsi="Arial"/>
          <w:sz w:val="22"/>
          <w:szCs w:val="22"/>
        </w:rPr>
        <w:t xml:space="preserve">Margaret doesn’t say "Prevent contacts from communicating with you." She says "my ex keeps calling me." The retrieval architecture bridges this gap:</w:t>
      </w:r>
    </w:p>
    <w:p>
      <w:pPr>
        <w:pStyle w:val="ListParagraph"/>
        <w:numPr>
          <w:ilvl w:val="0"/>
          <w:numId w:val="2"/>
        </w:numPr>
        <w:spacing w:after="80" w:line="276"/>
      </w:pPr>
      <w:r>
        <w:rPr>
          <w:rFonts w:ascii="Arial" w:cs="Arial" w:eastAsia="Arial" w:hAnsi="Arial"/>
          <w:b/>
          <w:bCs/>
          <w:sz w:val="22"/>
          <w:szCs w:val="22"/>
        </w:rPr>
        <w:t xml:space="preserve">Tier 1 (coarse filter): </w:t>
      </w:r>
      <w:r>
        <w:rPr>
          <w:rFonts w:ascii="Arial" w:cs="Arial" w:eastAsia="Arial" w:hAnsi="Arial"/>
          <w:sz w:val="22"/>
          <w:szCs w:val="22"/>
        </w:rPr>
        <w:t xml:space="preserve">Embedding similarity search on workflow title + description + senior_description stored in Supabase pgvector. Returns top 5–10 candidates in milliseconds.</w:t>
      </w:r>
    </w:p>
    <w:p>
      <w:pPr>
        <w:pStyle w:val="ListParagraph"/>
        <w:numPr>
          <w:ilvl w:val="0"/>
          <w:numId w:val="2"/>
        </w:numPr>
        <w:spacing w:after="80" w:line="276"/>
      </w:pPr>
      <w:r>
        <w:rPr>
          <w:rFonts w:ascii="Arial" w:cs="Arial" w:eastAsia="Arial" w:hAnsi="Arial"/>
          <w:b/>
          <w:bCs/>
          <w:sz w:val="22"/>
          <w:szCs w:val="22"/>
        </w:rPr>
        <w:t xml:space="preserve">Tier 2 (precision): </w:t>
      </w:r>
      <w:r>
        <w:rPr>
          <w:rFonts w:ascii="Arial" w:cs="Arial" w:eastAsia="Arial" w:hAnsi="Arial"/>
          <w:sz w:val="22"/>
          <w:szCs w:val="22"/>
        </w:rPr>
        <w:t xml:space="preserve">The LLM (already processing the conversation turn) sees the 5–10 candidate summaries (~150 tokens) alongside Margaret’s request and conversational context. It picks the right workflow ID or determines none match.</w:t>
      </w:r>
    </w:p>
    <w:p>
      <w:pPr>
        <w:spacing w:after="160" w:line="276"/>
      </w:pPr>
      <w:r>
        <w:rPr>
          <w:rFonts w:ascii="Arial" w:cs="Arial" w:eastAsia="Arial" w:hAnsi="Arial"/>
          <w:sz w:val="22"/>
          <w:szCs w:val="22"/>
        </w:rPr>
        <w:t xml:space="preserve">This eliminates the need for manually curated trigger phrases. A senior_description field (one plain-language line per workflow, generated by Haiku) bridges the vocabulary gap between Apple’s formal titles and how seniors describe problems.</w:t>
      </w:r>
    </w:p>
    <w:p>
      <w:pPr>
        <w:spacing w:after="160" w:line="276"/>
      </w:pPr>
      <w:r>
        <w:rPr>
          <w:rFonts w:ascii="Arial" w:cs="Arial" w:eastAsia="Arial" w:hAnsi="Arial"/>
          <w:sz w:val="22"/>
          <w:szCs w:val="22"/>
        </w:rPr>
        <w:t xml:space="preserve">No workflow match triggers freeform mode: the agent uses its training knowledge (or screen sharing vision) to help. If the Tavily web search tool is available, the agent can dynamically look up instructions for third-party apps.</w:t>
      </w:r>
    </w:p>
    <w:p>
      <w:pPr>
        <w:pStyle w:val="Heading2"/>
        <w:spacing w:before="280" w:after="160"/>
      </w:pPr>
      <w:r>
        <w:rPr>
          <w:rFonts w:ascii="Arial" w:cs="Arial" w:eastAsia="Arial" w:hAnsi="Arial"/>
          <w:b/>
          <w:bCs/>
          <w:color w:val="2E5090"/>
          <w:sz w:val="28"/>
          <w:szCs w:val="28"/>
        </w:rPr>
        <w:t xml:space="preserve">6.3 Workflow Engine</w:t>
      </w:r>
    </w:p>
    <w:p>
      <w:pPr>
        <w:spacing w:after="160" w:line="276"/>
      </w:pPr>
      <w:r>
        <w:rPr>
          <w:rFonts w:ascii="Arial" w:cs="Arial" w:eastAsia="Arial" w:hAnsi="Arial"/>
          <w:sz w:val="22"/>
          <w:szCs w:val="22"/>
        </w:rPr>
        <w:t xml:space="preserve">Built on LiveKit’s agent handoff pattern. A start_guided_workflow tool triggers handoff from the conversational agent to a GuidedWorkflowAgent with a dynamic system prompt per step. The engine tracks workflow_id, step_index, and start_time. State persists to Supabase for session resume.</w:t>
      </w:r>
    </w:p>
    <w:p>
      <w:pPr>
        <w:spacing w:after="160" w:line="276"/>
      </w:pPr>
      <w:r>
        <w:rPr>
          <w:rFonts w:ascii="Arial" w:cs="Arial" w:eastAsia="Arial" w:hAnsi="Arial"/>
          <w:sz w:val="22"/>
          <w:szCs w:val="22"/>
        </w:rPr>
        <w:t xml:space="preserve">Workflow types discovered during generation include: navigational ("go to Settings, tap this"), educational ("here’s how this feature works"), and exploratory tours ("let me show you around Wallet"). The agent naturally adapts its delivery mode based on the workflow content.</w:t>
      </w:r>
    </w:p>
    <w:p>
      <w:pPr>
        <w:pStyle w:val="Heading1"/>
        <w:spacing w:before="360" w:after="200"/>
      </w:pPr>
      <w:r>
        <w:rPr>
          <w:rFonts w:ascii="Arial" w:cs="Arial" w:eastAsia="Arial" w:hAnsi="Arial"/>
          <w:b/>
          <w:bCs/>
          <w:color w:val="2E5090"/>
          <w:sz w:val="32"/>
          <w:szCs w:val="32"/>
        </w:rPr>
        <w:t xml:space="preserve">7. Medication Adherence</w:t>
      </w:r>
    </w:p>
    <w:p>
      <w:pPr>
        <w:pStyle w:val="Heading2"/>
        <w:spacing w:before="280" w:after="160"/>
      </w:pPr>
      <w:r>
        <w:rPr>
          <w:rFonts w:ascii="Arial" w:cs="Arial" w:eastAsia="Arial" w:hAnsi="Arial"/>
          <w:b/>
          <w:bCs/>
          <w:color w:val="2E5090"/>
          <w:sz w:val="28"/>
          <w:szCs w:val="28"/>
        </w:rPr>
        <w:t xml:space="preserve">7.1 Positioning: Care Coordination, Not Medication Database</w:t>
      </w:r>
    </w:p>
    <w:p>
      <w:pPr>
        <w:spacing w:after="160" w:line="276"/>
      </w:pPr>
      <w:r>
        <w:rPr>
          <w:rFonts w:ascii="Arial" w:cs="Arial" w:eastAsia="Arial" w:hAnsi="Arial"/>
          <w:sz w:val="22"/>
          <w:szCs w:val="22"/>
        </w:rPr>
        <w:t xml:space="preserve">Apple’s Health app already provides a comprehensive medication tracking system: pharmaceutical database, camera-based medication identification, drug interaction checking, dose reminders with follow-up at 30 minutes, Apple Watch integration, and compliance history. Sunny does not replicate any of this.</w:t>
      </w:r>
    </w:p>
    <w:p>
      <w:pPr>
        <w:spacing w:after="160" w:line="276"/>
      </w:pPr>
      <w:r>
        <w:rPr>
          <w:rFonts w:ascii="Arial" w:cs="Arial" w:eastAsia="Arial" w:hAnsi="Arial"/>
          <w:sz w:val="22"/>
          <w:szCs w:val="22"/>
        </w:rPr>
        <w:t xml:space="preserve">What Apple’s system lacks — and what Sunny uniquely provides — is the closed loop with a human at the other end:</w:t>
      </w:r>
    </w:p>
    <w:p>
      <w:pPr>
        <w:pStyle w:val="ListParagraph"/>
        <w:numPr>
          <w:ilvl w:val="0"/>
          <w:numId w:val="2"/>
        </w:numPr>
        <w:spacing w:after="80" w:line="276"/>
      </w:pPr>
      <w:r>
        <w:rPr>
          <w:rFonts w:ascii="Arial" w:cs="Arial" w:eastAsia="Arial" w:hAnsi="Arial"/>
          <w:b/>
          <w:bCs/>
          <w:sz w:val="22"/>
          <w:szCs w:val="22"/>
        </w:rPr>
        <w:t xml:space="preserve">Voice confirmation: </w:t>
      </w:r>
      <w:r>
        <w:rPr>
          <w:rFonts w:ascii="Arial" w:cs="Arial" w:eastAsia="Arial" w:hAnsi="Arial"/>
          <w:sz w:val="22"/>
          <w:szCs w:val="22"/>
        </w:rPr>
        <w:t xml:space="preserve">Sunny calls Margaret and asks "Did you take your lisinopril?" in a warm voice. Margaret says "yes" or "I forgot, let me go get it." No screen interaction required. For seniors with vision issues, arthritic hands, or cognitive decline, talking is radically easier than tapping a notification.</w:t>
      </w:r>
    </w:p>
    <w:p>
      <w:pPr>
        <w:pStyle w:val="ListParagraph"/>
        <w:numPr>
          <w:ilvl w:val="0"/>
          <w:numId w:val="2"/>
        </w:numPr>
        <w:spacing w:after="80" w:line="276"/>
      </w:pPr>
      <w:r>
        <w:rPr>
          <w:rFonts w:ascii="Arial" w:cs="Arial" w:eastAsia="Arial" w:hAnsi="Arial"/>
          <w:b/>
          <w:bCs/>
          <w:sz w:val="22"/>
          <w:szCs w:val="22"/>
        </w:rPr>
        <w:t xml:space="preserve">Caregiver escalation: </w:t>
      </w:r>
      <w:r>
        <w:rPr>
          <w:rFonts w:ascii="Arial" w:cs="Arial" w:eastAsia="Arial" w:hAnsi="Arial"/>
          <w:sz w:val="22"/>
          <w:szCs w:val="22"/>
        </w:rPr>
        <w:t xml:space="preserve">If Margaret doesn’t respond after two follow-ups (15 min, 30 min), status escalates. Sarah gets a push notification: "Margaret hasn’t confirmed her 9AM blood pressure medication." The caregiver dashboard shows a red alert. Apple’s Health app records a missed dose silently. Sunny alerts a real person.</w:t>
      </w:r>
    </w:p>
    <w:p>
      <w:pPr>
        <w:pStyle w:val="ListParagraph"/>
        <w:numPr>
          <w:ilvl w:val="0"/>
          <w:numId w:val="2"/>
        </w:numPr>
        <w:spacing w:after="80" w:line="276"/>
      </w:pPr>
      <w:r>
        <w:rPr>
          <w:rFonts w:ascii="Arial" w:cs="Arial" w:eastAsia="Arial" w:hAnsi="Arial"/>
          <w:b/>
          <w:bCs/>
          <w:sz w:val="22"/>
          <w:szCs w:val="22"/>
        </w:rPr>
        <w:t xml:space="preserve">Contextual intelligence: </w:t>
      </w:r>
      <w:r>
        <w:rPr>
          <w:rFonts w:ascii="Arial" w:cs="Arial" w:eastAsia="Arial" w:hAnsi="Arial"/>
          <w:sz w:val="22"/>
          <w:szCs w:val="22"/>
        </w:rPr>
        <w:t xml:space="preserve">If Margaret says "I don’t want to take it, it makes me dizzy," Sunny notes the concern, flags it for the caregiver, and the caregiver can bring it to the doctor. Apple’s notification has no mechanism for this.</w:t>
      </w:r>
    </w:p>
    <w:p>
      <w:pPr>
        <w:pStyle w:val="Heading2"/>
        <w:spacing w:before="280" w:after="160"/>
      </w:pPr>
      <w:r>
        <w:rPr>
          <w:rFonts w:ascii="Arial" w:cs="Arial" w:eastAsia="Arial" w:hAnsi="Arial"/>
          <w:b/>
          <w:bCs/>
          <w:color w:val="2E5090"/>
          <w:sz w:val="28"/>
          <w:szCs w:val="28"/>
        </w:rPr>
        <w:t xml:space="preserve">7.2 Setup Flow</w:t>
      </w:r>
    </w:p>
    <w:p>
      <w:pPr>
        <w:spacing w:after="160" w:line="276"/>
      </w:pPr>
      <w:r>
        <w:rPr>
          <w:rFonts w:ascii="Arial" w:cs="Arial" w:eastAsia="Arial" w:hAnsi="Arial"/>
          <w:sz w:val="22"/>
          <w:szCs w:val="22"/>
        </w:rPr>
        <w:t xml:space="preserve">Sunny maintains its own medication list in the reminders table. Setup happens via voice or caregiver dashboard: "Sunny, Mom takes lisinopril 10mg every morning at 9 and metformin 500mg twice a day at 9 and 6." The caregiver can also set this up through the web dashboard. No pharmaceutical database needed — just a name, dosage, and times. Medication lists are stable (change at doctor visits, not daily).</w:t>
      </w:r>
    </w:p>
    <w:p>
      <w:pPr>
        <w:pStyle w:val="Heading2"/>
        <w:spacing w:before="280" w:after="160"/>
      </w:pPr>
      <w:r>
        <w:rPr>
          <w:rFonts w:ascii="Arial" w:cs="Arial" w:eastAsia="Arial" w:hAnsi="Arial"/>
          <w:b/>
          <w:bCs/>
          <w:color w:val="2E5090"/>
          <w:sz w:val="28"/>
          <w:szCs w:val="28"/>
        </w:rPr>
        <w:t xml:space="preserve">7.3 Willingness to Pay</w:t>
      </w:r>
    </w:p>
    <w:p>
      <w:pPr>
        <w:spacing w:after="160" w:line="276"/>
      </w:pPr>
      <w:r>
        <w:rPr>
          <w:rFonts w:ascii="Arial" w:cs="Arial" w:eastAsia="Arial" w:hAnsi="Arial"/>
          <w:sz w:val="22"/>
          <w:szCs w:val="22"/>
        </w:rPr>
        <w:t xml:space="preserve">The senior alone probably won’t pay — admitting you need reminders feels like admitting decline. Sarah the caregiver would pay without hesitation if the product works. She’s already spending emotional energy on this problem daily. If Sunny sends one real escalation alert that catches a genuinely missed dose, Sarah is a customer for life.</w:t>
      </w:r>
    </w:p>
    <w:p>
      <w:pPr>
        <w:spacing w:after="160" w:line="276"/>
      </w:pPr>
      <w:r>
        <w:rPr>
          <w:rFonts w:ascii="Arial" w:cs="Arial" w:eastAsia="Arial" w:hAnsi="Arial"/>
          <w:sz w:val="22"/>
          <w:szCs w:val="22"/>
        </w:rPr>
        <w:t xml:space="preserve">The strongest product-market fit signal: whether Sarah checks the dashboard every morning unprompted. If she does, you have PMF for the medication feature. If she forgets the dashboard exists, optimize around the escalation push notification.</w:t>
      </w:r>
    </w:p>
    <w:p>
      <w:pPr>
        <w:spacing w:after="160" w:line="276"/>
      </w:pPr>
      <w:r>
        <w:rPr>
          <w:rFonts w:ascii="Arial" w:cs="Arial" w:eastAsia="Arial" w:hAnsi="Arial"/>
          <w:sz w:val="22"/>
          <w:szCs w:val="22"/>
        </w:rPr>
        <w:t xml:space="preserve">The B2B2C path opens here: home health agencies and Medicare Advantage plans spend real money on medication non-adherence because it drives ER visits. Demonstrating improved adherence rates (e.g., 94% vs 60–70% baseline) is a conversation with a health plan worth $15–25/user/month.</w:t>
      </w:r>
    </w:p>
    <w:p>
      <w:pPr>
        <w:pStyle w:val="Heading1"/>
        <w:spacing w:before="360" w:after="200"/>
      </w:pPr>
      <w:r>
        <w:rPr>
          <w:rFonts w:ascii="Arial" w:cs="Arial" w:eastAsia="Arial" w:hAnsi="Arial"/>
          <w:b/>
          <w:bCs/>
          <w:color w:val="2E5090"/>
          <w:sz w:val="32"/>
          <w:szCs w:val="32"/>
        </w:rPr>
        <w:t xml:space="preserve">8. Feature Roadmap</w:t>
      </w:r>
    </w:p>
    <w:p>
      <w:pPr>
        <w:spacing w:after="160" w:line="276"/>
      </w:pPr>
      <w:r>
        <w:rPr>
          <w:rFonts w:ascii="Arial" w:cs="Arial" w:eastAsia="Arial" w:hAnsi="Arial"/>
          <w:sz w:val="22"/>
          <w:szCs w:val="22"/>
        </w:rPr>
        <w:t xml:space="preserve">The roadmap is organized into three phases, each designed to validate specific assumptions before investing in the next.</w:t>
      </w:r>
    </w:p>
    <w:p>
      <w:pPr>
        <w:pStyle w:val="Heading2"/>
        <w:spacing w:before="280" w:after="160"/>
      </w:pPr>
      <w:r>
        <w:rPr>
          <w:rFonts w:ascii="Arial" w:cs="Arial" w:eastAsia="Arial" w:hAnsi="Arial"/>
          <w:b/>
          <w:bCs/>
          <w:color w:val="2E5090"/>
          <w:sz w:val="28"/>
          <w:szCs w:val="28"/>
        </w:rPr>
        <w:t xml:space="preserve">8.1 Phase 1: Minimum Testable Product (2–3 Weeks)</w:t>
      </w:r>
    </w:p>
    <w:p>
      <w:pPr>
        <w:spacing w:after="160" w:line="276"/>
      </w:pPr>
      <w:r>
        <w:rPr>
          <w:rFonts w:ascii="Arial" w:cs="Arial" w:eastAsia="Arial" w:hAnsi="Arial"/>
          <w:sz w:val="22"/>
          <w:szCs w:val="22"/>
        </w:rPr>
        <w:t xml:space="preserve">Goal: Validate that a senior will engage with Sunny’s voice AI and that the guided phone help experience works. Test with 1 real senior user.</w:t>
      </w:r>
    </w:p>
    <w:p>
      <w:pPr>
        <w:spacing w:after="160" w:line="276"/>
      </w:pPr>
      <w:r>
        <w:rPr>
          <w:rFonts w:ascii="Arial" w:cs="Arial" w:eastAsia="Arial" w:hAnsi="Arial"/>
          <w:sz w:val="22"/>
          <w:szCs w:val="22"/>
        </w:rPr>
        <w:t xml:space="preserve">Validates: Voice AI quality, guided workflow effectiveness, senior willingness to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000"/>
        <w:gridCol w:w="1200"/>
        <w:gridCol w:w="2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Ticket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Workstream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schema + helper functions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sunny-db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agent, Supabase, reminders, errors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sunny-agent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SwiftUI app + token Edge Function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sunny-ios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Senior-facing REST API endpoints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sunny-api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polish + dev log (uses API)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sunny-ios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schema + Apple docs scraper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sunny-workflows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engine + generate 10 workflows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sunny-workflows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integration 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r>
    </w:tbl>
    <w:p>
      <w:pPr>
        <w:spacing w:after="160" w:line="276"/>
      </w:pPr>
      <w:r>
        <w:rPr>
          <w:rFonts w:ascii="Arial" w:cs="Arial" w:eastAsia="Arial" w:hAnsi="Arial"/>
          <w:sz w:val="22"/>
          <w:szCs w:val="22"/>
        </w:rPr>
        <w:t xml:space="preserve">Remaining: 8 tickets, ~22–32 hours. 8 of 16 tickets complete.</w:t>
      </w:r>
    </w:p>
    <w:p>
      <w:pPr>
        <w:pStyle w:val="Heading2"/>
        <w:spacing w:before="280" w:after="160"/>
      </w:pPr>
      <w:r>
        <w:rPr>
          <w:rFonts w:ascii="Arial" w:cs="Arial" w:eastAsia="Arial" w:hAnsi="Arial"/>
          <w:b/>
          <w:bCs/>
          <w:color w:val="2E5090"/>
          <w:sz w:val="28"/>
          <w:szCs w:val="28"/>
        </w:rPr>
        <w:t xml:space="preserve">8.2 Phase 2: Notification Loop + Caregiver MVP (3–4 Weeks)</w:t>
      </w:r>
    </w:p>
    <w:p>
      <w:pPr>
        <w:spacing w:after="160" w:line="276"/>
      </w:pPr>
      <w:r>
        <w:rPr>
          <w:rFonts w:ascii="Arial" w:cs="Arial" w:eastAsia="Arial" w:hAnsi="Arial"/>
          <w:sz w:val="22"/>
          <w:szCs w:val="22"/>
        </w:rPr>
        <w:t xml:space="preserve">Goal: Make reminders fire, build the adherence loop with caregiver escalation, and give caregivers initial visibility. Test willingness to pay.</w:t>
      </w:r>
    </w:p>
    <w:p>
      <w:pPr>
        <w:spacing w:after="160" w:line="276"/>
      </w:pPr>
      <w:r>
        <w:rPr>
          <w:rFonts w:ascii="Arial" w:cs="Arial" w:eastAsia="Arial" w:hAnsi="Arial"/>
          <w:sz w:val="22"/>
          <w:szCs w:val="22"/>
        </w:rPr>
        <w:t xml:space="preserve">Validates: Proactive outreach value, caregiver demand, business model.</w:t>
      </w:r>
    </w:p>
    <w:p>
      <w:pPr>
        <w:spacing w:after="160" w:line="276"/>
      </w:pPr>
      <w:r>
        <w:rPr>
          <w:rFonts w:ascii="Arial" w:cs="Arial" w:eastAsia="Arial" w:hAnsi="Arial"/>
          <w:sz w:val="22"/>
          <w:szCs w:val="22"/>
        </w:rPr>
        <w:t xml:space="preserve">Key tickets: Firebase Cloud Messaging setup (NOTIFY-1/2), medication adherence loop with voice confirmation and escalation (ADHERENCE-1/2), caregiver-facing API endpoints (API-2/3), caregiver web dashboard (CG-1/2), agent iteration from testing logs (AGENT-V2-1/2/3).</w:t>
      </w:r>
    </w:p>
    <w:p>
      <w:pPr>
        <w:spacing w:after="160" w:line="276"/>
      </w:pPr>
      <w:r>
        <w:rPr>
          <w:rFonts w:ascii="Arial" w:cs="Arial" w:eastAsia="Arial" w:hAnsi="Arial"/>
          <w:sz w:val="22"/>
          <w:szCs w:val="22"/>
        </w:rPr>
        <w:t xml:space="preserve">Total: 12 tickets, ~40–55 hours.</w:t>
      </w:r>
    </w:p>
    <w:p>
      <w:pPr>
        <w:pStyle w:val="Heading2"/>
        <w:spacing w:before="280" w:after="160"/>
      </w:pPr>
      <w:r>
        <w:rPr>
          <w:rFonts w:ascii="Arial" w:cs="Arial" w:eastAsia="Arial" w:hAnsi="Arial"/>
          <w:b/>
          <w:bCs/>
          <w:color w:val="2E5090"/>
          <w:sz w:val="28"/>
          <w:szCs w:val="28"/>
        </w:rPr>
        <w:t xml:space="preserve">8.3 Phase 3: Screen Sharing + Privacy + Scale (3–4 Weeks)</w:t>
      </w:r>
    </w:p>
    <w:p>
      <w:pPr>
        <w:spacing w:after="160" w:line="276"/>
      </w:pPr>
      <w:r>
        <w:rPr>
          <w:rFonts w:ascii="Arial" w:cs="Arial" w:eastAsia="Arial" w:hAnsi="Arial"/>
          <w:sz w:val="22"/>
          <w:szCs w:val="22"/>
        </w:rPr>
        <w:t xml:space="preserve">Goal: Add vision-enabled screen guidance, implement privacy safeguards, and prepare for multi-user launch.</w:t>
      </w:r>
    </w:p>
    <w:p>
      <w:pPr>
        <w:spacing w:after="160" w:line="276"/>
      </w:pPr>
      <w:r>
        <w:rPr>
          <w:rFonts w:ascii="Arial" w:cs="Arial" w:eastAsia="Arial" w:hAnsi="Arial"/>
          <w:sz w:val="22"/>
          <w:szCs w:val="22"/>
        </w:rPr>
        <w:t xml:space="preserve">Validates: Screen sharing adoption, privacy architecture robustness, third-party app guidance quality.</w:t>
      </w:r>
    </w:p>
    <w:p>
      <w:pPr>
        <w:spacing w:after="160" w:line="276"/>
      </w:pPr>
      <w:r>
        <w:rPr>
          <w:rFonts w:ascii="Arial" w:cs="Arial" w:eastAsia="Arial" w:hAnsi="Arial"/>
          <w:sz w:val="22"/>
          <w:szCs w:val="22"/>
        </w:rPr>
        <w:t xml:space="preserve">Key tickets: iOS Broadcast Extension setup (SCREEN-1/2), agent video track capture and vision agent handoff (SCREEN-3/4), workflow engine vision integration (SCREEN-5), token/room config (SCREEN-6), verbal UX flows (SCREEN-7), error handling and integration testing (SCREEN-8), plus a separate privacy epic for PII detection pipeline.</w:t>
      </w:r>
    </w:p>
    <w:p>
      <w:pPr>
        <w:spacing w:after="160" w:line="276"/>
      </w:pPr>
      <w:r>
        <w:rPr>
          <w:rFonts w:ascii="Arial" w:cs="Arial" w:eastAsia="Arial" w:hAnsi="Arial"/>
          <w:sz w:val="22"/>
          <w:szCs w:val="22"/>
        </w:rPr>
        <w:t xml:space="preserve">Total: 8–10 tickets, ~65–88 hours.</w:t>
      </w:r>
    </w:p>
    <w:p>
      <w:pPr>
        <w:pStyle w:val="Heading2"/>
        <w:spacing w:before="280" w:after="160"/>
      </w:pPr>
      <w:r>
        <w:rPr>
          <w:rFonts w:ascii="Arial" w:cs="Arial" w:eastAsia="Arial" w:hAnsi="Arial"/>
          <w:b/>
          <w:bCs/>
          <w:color w:val="2E5090"/>
          <w:sz w:val="28"/>
          <w:szCs w:val="28"/>
        </w:rPr>
        <w:t xml:space="preserve">8.4 Future Vision (6–12+ Months)</w:t>
      </w:r>
    </w:p>
    <w:p>
      <w:pPr>
        <w:pStyle w:val="ListParagraph"/>
        <w:numPr>
          <w:ilvl w:val="0"/>
          <w:numId w:val="2"/>
        </w:numPr>
        <w:spacing w:after="80" w:line="276"/>
      </w:pPr>
      <w:r>
        <w:rPr>
          <w:rFonts w:ascii="Arial" w:cs="Arial" w:eastAsia="Arial" w:hAnsi="Arial"/>
          <w:sz w:val="22"/>
          <w:szCs w:val="22"/>
        </w:rPr>
        <w:t xml:space="preserve">Android device: Pre-configured Samsung tablet with AccessibilityService for full screen control</w:t>
      </w:r>
    </w:p>
    <w:p>
      <w:pPr>
        <w:pStyle w:val="ListParagraph"/>
        <w:numPr>
          <w:ilvl w:val="0"/>
          <w:numId w:val="2"/>
        </w:numPr>
        <w:spacing w:after="80" w:line="276"/>
      </w:pPr>
      <w:r>
        <w:rPr>
          <w:rFonts w:ascii="Arial" w:cs="Arial" w:eastAsia="Arial" w:hAnsi="Arial"/>
          <w:sz w:val="22"/>
          <w:szCs w:val="22"/>
        </w:rPr>
        <w:t xml:space="preserve">Gradual interface transition: As cognitive decline progresses, Sunny takes over more functions</w:t>
      </w:r>
    </w:p>
    <w:p>
      <w:pPr>
        <w:pStyle w:val="ListParagraph"/>
        <w:numPr>
          <w:ilvl w:val="0"/>
          <w:numId w:val="2"/>
        </w:numPr>
        <w:spacing w:after="80" w:line="276"/>
      </w:pPr>
      <w:r>
        <w:rPr>
          <w:rFonts w:ascii="Arial" w:cs="Arial" w:eastAsia="Arial" w:hAnsi="Arial"/>
          <w:sz w:val="22"/>
          <w:szCs w:val="22"/>
        </w:rPr>
        <w:t xml:space="preserve">Custom wrist device: ESP32-based band with mic/speaker for standalone voice</w:t>
      </w:r>
    </w:p>
    <w:p>
      <w:pPr>
        <w:pStyle w:val="ListParagraph"/>
        <w:numPr>
          <w:ilvl w:val="0"/>
          <w:numId w:val="2"/>
        </w:numPr>
        <w:spacing w:after="80" w:line="276"/>
      </w:pPr>
      <w:r>
        <w:rPr>
          <w:rFonts w:ascii="Arial" w:cs="Arial" w:eastAsia="Arial" w:hAnsi="Arial"/>
          <w:sz w:val="22"/>
          <w:szCs w:val="22"/>
        </w:rPr>
        <w:t xml:space="preserve">SIP outbound calling: Twilio/Telnyx for proactive calls to seniors without smartphones</w:t>
      </w:r>
    </w:p>
    <w:p>
      <w:pPr>
        <w:pStyle w:val="ListParagraph"/>
        <w:numPr>
          <w:ilvl w:val="0"/>
          <w:numId w:val="2"/>
        </w:numPr>
        <w:spacing w:after="80" w:line="276"/>
      </w:pPr>
      <w:r>
        <w:rPr>
          <w:rFonts w:ascii="Arial" w:cs="Arial" w:eastAsia="Arial" w:hAnsi="Arial"/>
          <w:sz w:val="22"/>
          <w:szCs w:val="22"/>
        </w:rPr>
        <w:t xml:space="preserve">B2B2C distribution: Home care agencies, Medicare Advantage plans, PACE programs</w:t>
      </w:r>
    </w:p>
    <w:p>
      <w:pPr>
        <w:pStyle w:val="ListParagraph"/>
        <w:numPr>
          <w:ilvl w:val="0"/>
          <w:numId w:val="2"/>
        </w:numPr>
        <w:spacing w:after="80" w:line="276"/>
      </w:pPr>
      <w:r>
        <w:rPr>
          <w:rFonts w:ascii="Arial" w:cs="Arial" w:eastAsia="Arial" w:hAnsi="Arial"/>
          <w:sz w:val="22"/>
          <w:szCs w:val="22"/>
        </w:rPr>
        <w:t xml:space="preserve">Web search tool for third-party app guidance (Tavily integration)</w:t>
      </w:r>
    </w:p>
    <w:p>
      <w:pPr>
        <w:pStyle w:val="ListParagraph"/>
        <w:numPr>
          <w:ilvl w:val="0"/>
          <w:numId w:val="2"/>
        </w:numPr>
        <w:spacing w:after="80" w:line="276"/>
      </w:pPr>
      <w:r>
        <w:rPr>
          <w:rFonts w:ascii="Arial" w:cs="Arial" w:eastAsia="Arial" w:hAnsi="Arial"/>
          <w:sz w:val="22"/>
          <w:szCs w:val="22"/>
        </w:rPr>
        <w:t xml:space="preserve">Gemini 2.0 Flash native audio: Single model replacing STT → LLM → TTS pipeline</w:t>
      </w:r>
    </w:p>
    <w:p>
      <w:pPr>
        <w:pStyle w:val="ListParagraph"/>
        <w:numPr>
          <w:ilvl w:val="0"/>
          <w:numId w:val="2"/>
        </w:numPr>
        <w:spacing w:after="80" w:line="276"/>
      </w:pPr>
      <w:r>
        <w:rPr>
          <w:rFonts w:ascii="Arial" w:cs="Arial" w:eastAsia="Arial" w:hAnsi="Arial"/>
          <w:sz w:val="22"/>
          <w:szCs w:val="22"/>
        </w:rPr>
        <w:t xml:space="preserve">Self-hosted vision model for enterprise/HIPAA deployments</w:t>
      </w:r>
    </w:p>
    <w:p>
      <w:pPr>
        <w:pStyle w:val="Heading1"/>
        <w:spacing w:before="360" w:after="200"/>
      </w:pPr>
      <w:r>
        <w:rPr>
          <w:rFonts w:ascii="Arial" w:cs="Arial" w:eastAsia="Arial" w:hAnsi="Arial"/>
          <w:b/>
          <w:bCs/>
          <w:color w:val="2E5090"/>
          <w:sz w:val="32"/>
          <w:szCs w:val="32"/>
        </w:rPr>
        <w:t xml:space="preserve">9.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pipeline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LiveKit Agents SDK (Python) + LiveKit Cloud SFU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Deepgram (streaming, senior-optimized)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(voice)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 or Claude Haiku (~$29–39/user/month)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(vision)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 (~$0.15–0.20 per 5-min screen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 (warm female voice)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app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SwiftUI + LiveKit Swift SDK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sharing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ReplayKit Broadcast Extension → LiveKit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pgvector)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Edge Functions (Deno/TypeScript)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Cloud Messaging via Edge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Caregiver dashboard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 Tailwind CSS on Vercel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 JSON workflows in Supabase with pgvector embeddings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detection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PaddleOCR + Microsoft Presidio (server-side)</w:t>
            </w:r>
          </w:p>
        </w:tc>
      </w:tr>
    </w:tbl>
    <w:p>
      <w:pPr>
        <w:pStyle w:val="Heading1"/>
        <w:spacing w:before="360" w:after="200"/>
      </w:pPr>
      <w:r>
        <w:rPr>
          <w:rFonts w:ascii="Arial" w:cs="Arial" w:eastAsia="Arial" w:hAnsi="Arial"/>
          <w:b/>
          <w:bCs/>
          <w:color w:val="2E5090"/>
          <w:sz w:val="32"/>
          <w:szCs w:val="32"/>
        </w:rPr>
        <w:t xml:space="preserve">10. Business Model</w:t>
      </w:r>
    </w:p>
    <w:p>
      <w:pPr>
        <w:pStyle w:val="Heading2"/>
        <w:spacing w:before="280" w:after="160"/>
      </w:pPr>
      <w:r>
        <w:rPr>
          <w:rFonts w:ascii="Arial" w:cs="Arial" w:eastAsia="Arial" w:hAnsi="Arial"/>
          <w:b/>
          <w:bCs/>
          <w:color w:val="2E5090"/>
          <w:sz w:val="28"/>
          <w:szCs w:val="28"/>
        </w:rPr>
        <w:t xml:space="preserve">10.1 Pricing Strategy</w:t>
      </w:r>
    </w:p>
    <w:p>
      <w:pPr>
        <w:spacing w:after="160" w:line="276"/>
      </w:pPr>
      <w:r>
        <w:rPr>
          <w:rFonts w:ascii="Arial" w:cs="Arial" w:eastAsia="Arial" w:hAnsi="Arial"/>
          <w:sz w:val="22"/>
          <w:szCs w:val="22"/>
        </w:rPr>
        <w:t xml:space="preserve">Split payment model: caregiver buys the setup, senior maintains the subscription. This aligns incentives — the buyer (caregiver) sees immediate value in reduced support calls and medication visibility.</w:t>
      </w:r>
    </w:p>
    <w:p>
      <w:pPr>
        <w:pStyle w:val="ListParagraph"/>
        <w:numPr>
          <w:ilvl w:val="0"/>
          <w:numId w:val="2"/>
        </w:numPr>
        <w:spacing w:after="80" w:line="276"/>
      </w:pPr>
      <w:r>
        <w:rPr>
          <w:rFonts w:ascii="Arial" w:cs="Arial" w:eastAsia="Arial" w:hAnsi="Arial"/>
          <w:b/>
          <w:bCs/>
          <w:sz w:val="22"/>
          <w:szCs w:val="22"/>
        </w:rPr>
        <w:t xml:space="preserve">Setup: </w:t>
      </w:r>
      <w:r>
        <w:rPr>
          <w:rFonts w:ascii="Arial" w:cs="Arial" w:eastAsia="Arial" w:hAnsi="Arial"/>
          <w:sz w:val="22"/>
          <w:szCs w:val="22"/>
        </w:rPr>
        <w:t xml:space="preserve">$49 one-time (caregiver purchases, includes guided onboarding call)</w:t>
      </w:r>
    </w:p>
    <w:p>
      <w:pPr>
        <w:pStyle w:val="ListParagraph"/>
        <w:numPr>
          <w:ilvl w:val="0"/>
          <w:numId w:val="2"/>
        </w:numPr>
        <w:spacing w:after="80" w:line="276"/>
      </w:pPr>
      <w:r>
        <w:rPr>
          <w:rFonts w:ascii="Arial" w:cs="Arial" w:eastAsia="Arial" w:hAnsi="Arial"/>
          <w:b/>
          <w:bCs/>
          <w:sz w:val="22"/>
          <w:szCs w:val="22"/>
        </w:rPr>
        <w:t xml:space="preserve">Monthly: </w:t>
      </w:r>
      <w:r>
        <w:rPr>
          <w:rFonts w:ascii="Arial" w:cs="Arial" w:eastAsia="Arial" w:hAnsi="Arial"/>
          <w:sz w:val="22"/>
          <w:szCs w:val="22"/>
        </w:rPr>
        <w:t xml:space="preserve">$29/month (caregiver pays, includes all features for one senior)</w:t>
      </w:r>
    </w:p>
    <w:p>
      <w:pPr>
        <w:pStyle w:val="ListParagraph"/>
        <w:numPr>
          <w:ilvl w:val="0"/>
          <w:numId w:val="2"/>
        </w:numPr>
        <w:spacing w:after="80" w:line="276"/>
      </w:pPr>
      <w:r>
        <w:rPr>
          <w:rFonts w:ascii="Arial" w:cs="Arial" w:eastAsia="Arial" w:hAnsi="Arial"/>
          <w:b/>
          <w:bCs/>
          <w:sz w:val="22"/>
          <w:szCs w:val="22"/>
        </w:rPr>
        <w:t xml:space="preserve">Family: </w:t>
      </w:r>
      <w:r>
        <w:rPr>
          <w:rFonts w:ascii="Arial" w:cs="Arial" w:eastAsia="Arial" w:hAnsi="Arial"/>
          <w:sz w:val="22"/>
          <w:szCs w:val="22"/>
        </w:rPr>
        <w:t xml:space="preserve">$49/month (2–3 seniors sharing one caregiver dashboard)</w:t>
      </w:r>
    </w:p>
    <w:p>
      <w:pPr>
        <w:pStyle w:val="Heading2"/>
        <w:spacing w:before="280" w:after="160"/>
      </w:pPr>
      <w:r>
        <w:rPr>
          <w:rFonts w:ascii="Arial" w:cs="Arial" w:eastAsia="Arial" w:hAnsi="Arial"/>
          <w:b/>
          <w:bCs/>
          <w:color w:val="2E5090"/>
          <w:sz w:val="28"/>
          <w:szCs w:val="28"/>
        </w:rPr>
        <w:t xml:space="preserve">10.2 Unit Economics (Target at 1,000 Subscribers)</w:t>
      </w:r>
    </w:p>
    <w:p>
      <w:pPr>
        <w:spacing w:after="160" w:line="276"/>
      </w:pPr>
      <w:r>
        <w:rPr>
          <w:rFonts w:ascii="Arial" w:cs="Arial" w:eastAsia="Arial" w:hAnsi="Arial"/>
          <w:sz w:val="22"/>
          <w:szCs w:val="22"/>
        </w:rPr>
        <w:t xml:space="preserve">LLM cost per user: ~$29–39/month (voice) + ~$5–15/month (vision, usage-dependent). LiveKit: ~$5/month. Supabase + Firebase: ~$2/month. Target margin: 40–50% at scale, which requires either moving to cheaper models (Gemini Flash) or B2B pricing ($15–25/user/month from institutional buyers on top of consumer pricing).</w:t>
      </w:r>
    </w:p>
    <w:p>
      <w:pPr>
        <w:pStyle w:val="Heading2"/>
        <w:spacing w:before="280" w:after="160"/>
      </w:pPr>
      <w:r>
        <w:rPr>
          <w:rFonts w:ascii="Arial" w:cs="Arial" w:eastAsia="Arial" w:hAnsi="Arial"/>
          <w:b/>
          <w:bCs/>
          <w:color w:val="2E5090"/>
          <w:sz w:val="28"/>
          <w:szCs w:val="28"/>
        </w:rPr>
        <w:t xml:space="preserve">10.3 Go-to-Market</w:t>
      </w:r>
    </w:p>
    <w:p>
      <w:pPr>
        <w:spacing w:after="160" w:line="276"/>
      </w:pPr>
      <w:r>
        <w:rPr>
          <w:rFonts w:ascii="Arial" w:cs="Arial" w:eastAsia="Arial" w:hAnsi="Arial"/>
          <w:sz w:val="22"/>
          <w:szCs w:val="22"/>
        </w:rPr>
        <w:t xml:space="preserve">The buyer is the caregiver, not the senior. Marketing targets adult children aged 35–55:</w:t>
      </w:r>
    </w:p>
    <w:p>
      <w:pPr>
        <w:pStyle w:val="ListParagraph"/>
        <w:numPr>
          <w:ilvl w:val="0"/>
          <w:numId w:val="2"/>
        </w:numPr>
        <w:spacing w:after="80" w:line="276"/>
      </w:pPr>
      <w:r>
        <w:rPr>
          <w:rFonts w:ascii="Arial" w:cs="Arial" w:eastAsia="Arial" w:hAnsi="Arial"/>
          <w:sz w:val="22"/>
          <w:szCs w:val="22"/>
        </w:rPr>
        <w:t xml:space="preserve">Facebook/Instagram ads: "Mom can finally use her phone without calling me every time"</w:t>
      </w:r>
    </w:p>
    <w:p>
      <w:pPr>
        <w:pStyle w:val="ListParagraph"/>
        <w:numPr>
          <w:ilvl w:val="0"/>
          <w:numId w:val="2"/>
        </w:numPr>
        <w:spacing w:after="80" w:line="276"/>
      </w:pPr>
      <w:r>
        <w:rPr>
          <w:rFonts w:ascii="Arial" w:cs="Arial" w:eastAsia="Arial" w:hAnsi="Arial"/>
          <w:sz w:val="22"/>
          <w:szCs w:val="22"/>
        </w:rPr>
        <w:t xml:space="preserve">Caregiver communities: Reddit r/AgingParents, Facebook groups, NextDoor</w:t>
      </w:r>
    </w:p>
    <w:p>
      <w:pPr>
        <w:pStyle w:val="ListParagraph"/>
        <w:numPr>
          <w:ilvl w:val="0"/>
          <w:numId w:val="2"/>
        </w:numPr>
        <w:spacing w:after="80" w:line="276"/>
      </w:pPr>
      <w:r>
        <w:rPr>
          <w:rFonts w:ascii="Arial" w:cs="Arial" w:eastAsia="Arial" w:hAnsi="Arial"/>
          <w:sz w:val="22"/>
          <w:szCs w:val="22"/>
        </w:rPr>
        <w:t xml:space="preserve">Content marketing: Short videos showing real senior-Sunny interactions</w:t>
      </w:r>
    </w:p>
    <w:p>
      <w:pPr>
        <w:pStyle w:val="ListParagraph"/>
        <w:numPr>
          <w:ilvl w:val="0"/>
          <w:numId w:val="2"/>
        </w:numPr>
        <w:spacing w:after="80" w:line="276"/>
      </w:pPr>
      <w:r>
        <w:rPr>
          <w:rFonts w:ascii="Arial" w:cs="Arial" w:eastAsia="Arial" w:hAnsi="Arial"/>
          <w:sz w:val="22"/>
          <w:szCs w:val="22"/>
        </w:rPr>
        <w:t xml:space="preserve">Referral program: Caregiver refers another → both get a free month</w:t>
      </w:r>
    </w:p>
    <w:p>
      <w:pPr>
        <w:pStyle w:val="ListParagraph"/>
        <w:numPr>
          <w:ilvl w:val="0"/>
          <w:numId w:val="2"/>
        </w:numPr>
        <w:spacing w:after="80" w:line="276"/>
      </w:pPr>
      <w:r>
        <w:rPr>
          <w:rFonts w:ascii="Arial" w:cs="Arial" w:eastAsia="Arial" w:hAnsi="Arial"/>
          <w:sz w:val="22"/>
          <w:szCs w:val="22"/>
        </w:rPr>
        <w:t xml:space="preserve">B2B2C (Phase 4+): Home care agency partnerships, Medicare Advantage supplemental benefits</w:t>
      </w:r>
    </w:p>
    <w:p>
      <w:pPr>
        <w:pStyle w:val="Heading1"/>
        <w:spacing w:before="360" w:after="200"/>
      </w:pPr>
      <w:r>
        <w:rPr>
          <w:rFonts w:ascii="Arial" w:cs="Arial" w:eastAsia="Arial" w:hAnsi="Arial"/>
          <w:b/>
          <w:bCs/>
          <w:color w:val="2E5090"/>
          <w:sz w:val="32"/>
          <w:szCs w:val="32"/>
        </w:rPr>
        <w:t xml:space="preserve">11. Success Metrics</w:t>
      </w:r>
    </w:p>
    <w:p>
      <w:pPr>
        <w:pStyle w:val="Heading2"/>
        <w:spacing w:before="280" w:after="160"/>
      </w:pPr>
      <w:r>
        <w:rPr>
          <w:rFonts w:ascii="Arial" w:cs="Arial" w:eastAsia="Arial" w:hAnsi="Arial"/>
          <w:b/>
          <w:bCs/>
          <w:color w:val="2E5090"/>
          <w:sz w:val="28"/>
          <w:szCs w:val="28"/>
        </w:rPr>
        <w:t xml:space="preserve">11.1 Phase 1 Success Criteria</w:t>
      </w:r>
    </w:p>
    <w:p>
      <w:pPr>
        <w:pStyle w:val="ListParagraph"/>
        <w:numPr>
          <w:ilvl w:val="0"/>
          <w:numId w:val="2"/>
        </w:numPr>
        <w:spacing w:after="80" w:line="276"/>
      </w:pPr>
      <w:r>
        <w:rPr>
          <w:rFonts w:ascii="Arial" w:cs="Arial" w:eastAsia="Arial" w:hAnsi="Arial"/>
          <w:sz w:val="22"/>
          <w:szCs w:val="22"/>
        </w:rPr>
        <w:t xml:space="preserve">Margaret completes 3+ guided workflows successfully</w:t>
      </w:r>
    </w:p>
    <w:p>
      <w:pPr>
        <w:pStyle w:val="ListParagraph"/>
        <w:numPr>
          <w:ilvl w:val="0"/>
          <w:numId w:val="2"/>
        </w:numPr>
        <w:spacing w:after="80" w:line="276"/>
      </w:pPr>
      <w:r>
        <w:rPr>
          <w:rFonts w:ascii="Arial" w:cs="Arial" w:eastAsia="Arial" w:hAnsi="Arial"/>
          <w:sz w:val="22"/>
          <w:szCs w:val="22"/>
        </w:rPr>
        <w:t xml:space="preserve">Margaret initiates 5+ unprompted voice sessions in first 2 weeks</w:t>
      </w:r>
    </w:p>
    <w:p>
      <w:pPr>
        <w:pStyle w:val="ListParagraph"/>
        <w:numPr>
          <w:ilvl w:val="0"/>
          <w:numId w:val="2"/>
        </w:numPr>
        <w:spacing w:after="80" w:line="276"/>
      </w:pPr>
      <w:r>
        <w:rPr>
          <w:rFonts w:ascii="Arial" w:cs="Arial" w:eastAsia="Arial" w:hAnsi="Arial"/>
          <w:sz w:val="22"/>
          <w:szCs w:val="22"/>
        </w:rPr>
        <w:t xml:space="preserve">Voice turn-taking works without excessive interruptions or silence</w:t>
      </w:r>
    </w:p>
    <w:p>
      <w:pPr>
        <w:pStyle w:val="ListParagraph"/>
        <w:numPr>
          <w:ilvl w:val="0"/>
          <w:numId w:val="2"/>
        </w:numPr>
        <w:spacing w:after="80" w:line="276"/>
      </w:pPr>
      <w:r>
        <w:rPr>
          <w:rFonts w:ascii="Arial" w:cs="Arial" w:eastAsia="Arial" w:hAnsi="Arial"/>
          <w:sz w:val="22"/>
          <w:szCs w:val="22"/>
        </w:rPr>
        <w:t xml:space="preserve">Workflow instructions match actual iOS navigation paths</w:t>
      </w:r>
    </w:p>
    <w:p>
      <w:pPr>
        <w:pStyle w:val="Heading2"/>
        <w:spacing w:before="280" w:after="160"/>
      </w:pPr>
      <w:r>
        <w:rPr>
          <w:rFonts w:ascii="Arial" w:cs="Arial" w:eastAsia="Arial" w:hAnsi="Arial"/>
          <w:b/>
          <w:bCs/>
          <w:color w:val="2E5090"/>
          <w:sz w:val="28"/>
          <w:szCs w:val="28"/>
        </w:rPr>
        <w:t xml:space="preserve">11.2 Phase 2 Success Criteria</w:t>
      </w:r>
    </w:p>
    <w:p>
      <w:pPr>
        <w:pStyle w:val="ListParagraph"/>
        <w:numPr>
          <w:ilvl w:val="0"/>
          <w:numId w:val="2"/>
        </w:numPr>
        <w:spacing w:after="80" w:line="276"/>
      </w:pPr>
      <w:r>
        <w:rPr>
          <w:rFonts w:ascii="Arial" w:cs="Arial" w:eastAsia="Arial" w:hAnsi="Arial"/>
          <w:sz w:val="22"/>
          <w:szCs w:val="22"/>
        </w:rPr>
        <w:t xml:space="preserve">Medication adherence rate &gt;80% (confirmed doses / scheduled doses)</w:t>
      </w:r>
    </w:p>
    <w:p>
      <w:pPr>
        <w:pStyle w:val="ListParagraph"/>
        <w:numPr>
          <w:ilvl w:val="0"/>
          <w:numId w:val="2"/>
        </w:numPr>
        <w:spacing w:after="80" w:line="276"/>
      </w:pPr>
      <w:r>
        <w:rPr>
          <w:rFonts w:ascii="Arial" w:cs="Arial" w:eastAsia="Arial" w:hAnsi="Arial"/>
          <w:sz w:val="22"/>
          <w:szCs w:val="22"/>
        </w:rPr>
        <w:t xml:space="preserve">Sarah checks caregiver dashboard at least 4x/week unprompted</w:t>
      </w:r>
    </w:p>
    <w:p>
      <w:pPr>
        <w:pStyle w:val="ListParagraph"/>
        <w:numPr>
          <w:ilvl w:val="0"/>
          <w:numId w:val="2"/>
        </w:numPr>
        <w:spacing w:after="80" w:line="276"/>
      </w:pPr>
      <w:r>
        <w:rPr>
          <w:rFonts w:ascii="Arial" w:cs="Arial" w:eastAsia="Arial" w:hAnsi="Arial"/>
          <w:sz w:val="22"/>
          <w:szCs w:val="22"/>
        </w:rPr>
        <w:t xml:space="preserve">At least one real escalation alert catches a genuinely missed dose</w:t>
      </w:r>
    </w:p>
    <w:p>
      <w:pPr>
        <w:pStyle w:val="ListParagraph"/>
        <w:numPr>
          <w:ilvl w:val="0"/>
          <w:numId w:val="2"/>
        </w:numPr>
        <w:spacing w:after="80" w:line="276"/>
      </w:pPr>
      <w:r>
        <w:rPr>
          <w:rFonts w:ascii="Arial" w:cs="Arial" w:eastAsia="Arial" w:hAnsi="Arial"/>
          <w:sz w:val="22"/>
          <w:szCs w:val="22"/>
        </w:rPr>
        <w:t xml:space="preserve">Sarah indicates willingness to pay $29/month</w:t>
      </w:r>
    </w:p>
    <w:p>
      <w:pPr>
        <w:pStyle w:val="Heading2"/>
        <w:spacing w:before="280" w:after="160"/>
      </w:pPr>
      <w:r>
        <w:rPr>
          <w:rFonts w:ascii="Arial" w:cs="Arial" w:eastAsia="Arial" w:hAnsi="Arial"/>
          <w:b/>
          <w:bCs/>
          <w:color w:val="2E5090"/>
          <w:sz w:val="28"/>
          <w:szCs w:val="28"/>
        </w:rPr>
        <w:t xml:space="preserve">11.3 Phase 3 Success Criteria</w:t>
      </w:r>
    </w:p>
    <w:p>
      <w:pPr>
        <w:pStyle w:val="ListParagraph"/>
        <w:numPr>
          <w:ilvl w:val="0"/>
          <w:numId w:val="2"/>
        </w:numPr>
        <w:spacing w:after="80" w:line="276"/>
      </w:pPr>
      <w:r>
        <w:rPr>
          <w:rFonts w:ascii="Arial" w:cs="Arial" w:eastAsia="Arial" w:hAnsi="Arial"/>
          <w:sz w:val="22"/>
          <w:szCs w:val="22"/>
        </w:rPr>
        <w:t xml:space="preserve">Screen sharing successfully guides Margaret through 3+ unfamiliar tasks</w:t>
      </w:r>
    </w:p>
    <w:p>
      <w:pPr>
        <w:pStyle w:val="ListParagraph"/>
        <w:numPr>
          <w:ilvl w:val="0"/>
          <w:numId w:val="2"/>
        </w:numPr>
        <w:spacing w:after="80" w:line="276"/>
      </w:pPr>
      <w:r>
        <w:rPr>
          <w:rFonts w:ascii="Arial" w:cs="Arial" w:eastAsia="Arial" w:hAnsi="Arial"/>
          <w:sz w:val="22"/>
          <w:szCs w:val="22"/>
        </w:rPr>
        <w:t xml:space="preserve">Zero instances of PII reaching the vision model in testing</w:t>
      </w:r>
    </w:p>
    <w:p>
      <w:pPr>
        <w:pStyle w:val="ListParagraph"/>
        <w:numPr>
          <w:ilvl w:val="0"/>
          <w:numId w:val="2"/>
        </w:numPr>
        <w:spacing w:after="80" w:line="276"/>
      </w:pPr>
      <w:r>
        <w:rPr>
          <w:rFonts w:ascii="Arial" w:cs="Arial" w:eastAsia="Arial" w:hAnsi="Arial"/>
          <w:sz w:val="22"/>
          <w:szCs w:val="22"/>
        </w:rPr>
        <w:t xml:space="preserve">Third-party app guidance (freeform vision) rated helpful by Margaret</w:t>
      </w:r>
    </w:p>
    <w:p>
      <w:pPr>
        <w:pStyle w:val="ListParagraph"/>
        <w:numPr>
          <w:ilvl w:val="0"/>
          <w:numId w:val="2"/>
        </w:numPr>
        <w:spacing w:after="80" w:line="276"/>
      </w:pPr>
      <w:r>
        <w:rPr>
          <w:rFonts w:ascii="Arial" w:cs="Arial" w:eastAsia="Arial" w:hAnsi="Arial"/>
          <w:sz w:val="22"/>
          <w:szCs w:val="22"/>
        </w:rPr>
        <w:t xml:space="preserve">Extension crash rate &lt;5% of sessions</w:t>
      </w:r>
    </w:p>
    <w:p>
      <w:pPr>
        <w:pStyle w:val="Heading2"/>
        <w:spacing w:before="280" w:after="160"/>
      </w:pPr>
      <w:r>
        <w:rPr>
          <w:rFonts w:ascii="Arial" w:cs="Arial" w:eastAsia="Arial" w:hAnsi="Arial"/>
          <w:b/>
          <w:bCs/>
          <w:color w:val="2E5090"/>
          <w:sz w:val="28"/>
          <w:szCs w:val="28"/>
        </w:rPr>
        <w:t xml:space="preserve">11.4 North Star Metrics</w:t>
      </w:r>
    </w:p>
    <w:p>
      <w:pPr>
        <w:pStyle w:val="ListParagraph"/>
        <w:numPr>
          <w:ilvl w:val="0"/>
          <w:numId w:val="2"/>
        </w:numPr>
        <w:spacing w:after="80" w:line="276"/>
      </w:pPr>
      <w:r>
        <w:rPr>
          <w:rFonts w:ascii="Arial" w:cs="Arial" w:eastAsia="Arial" w:hAnsi="Arial"/>
          <w:b/>
          <w:bCs/>
          <w:sz w:val="22"/>
          <w:szCs w:val="22"/>
        </w:rPr>
        <w:t xml:space="preserve">Senior independence score: </w:t>
      </w:r>
      <w:r>
        <w:rPr>
          <w:rFonts w:ascii="Arial" w:cs="Arial" w:eastAsia="Arial" w:hAnsi="Arial"/>
          <w:sz w:val="22"/>
          <w:szCs w:val="22"/>
        </w:rPr>
        <w:t xml:space="preserve">Reduction in caregiver support calls per week</w:t>
      </w:r>
    </w:p>
    <w:p>
      <w:pPr>
        <w:pStyle w:val="ListParagraph"/>
        <w:numPr>
          <w:ilvl w:val="0"/>
          <w:numId w:val="2"/>
        </w:numPr>
        <w:spacing w:after="80" w:line="276"/>
      </w:pPr>
      <w:r>
        <w:rPr>
          <w:rFonts w:ascii="Arial" w:cs="Arial" w:eastAsia="Arial" w:hAnsi="Arial"/>
          <w:b/>
          <w:bCs/>
          <w:sz w:val="22"/>
          <w:szCs w:val="22"/>
        </w:rPr>
        <w:t xml:space="preserve">Medication adherence rate: </w:t>
      </w:r>
      <w:r>
        <w:rPr>
          <w:rFonts w:ascii="Arial" w:cs="Arial" w:eastAsia="Arial" w:hAnsi="Arial"/>
          <w:sz w:val="22"/>
          <w:szCs w:val="22"/>
        </w:rPr>
        <w:t xml:space="preserve">Percentage of scheduled reminders confirmed as taken</w:t>
      </w:r>
    </w:p>
    <w:p>
      <w:pPr>
        <w:pStyle w:val="ListParagraph"/>
        <w:numPr>
          <w:ilvl w:val="0"/>
          <w:numId w:val="2"/>
        </w:numPr>
        <w:spacing w:after="80" w:line="276"/>
      </w:pPr>
      <w:r>
        <w:rPr>
          <w:rFonts w:ascii="Arial" w:cs="Arial" w:eastAsia="Arial" w:hAnsi="Arial"/>
          <w:b/>
          <w:bCs/>
          <w:sz w:val="22"/>
          <w:szCs w:val="22"/>
        </w:rPr>
        <w:t xml:space="preserve">Caregiver dashboard engagement: </w:t>
      </w:r>
      <w:r>
        <w:rPr>
          <w:rFonts w:ascii="Arial" w:cs="Arial" w:eastAsia="Arial" w:hAnsi="Arial"/>
          <w:sz w:val="22"/>
          <w:szCs w:val="22"/>
        </w:rPr>
        <w:t xml:space="preserve">Weekly sessions on dashboard (leading indicator of PMF)</w:t>
      </w:r>
    </w:p>
    <w:p>
      <w:pPr>
        <w:pStyle w:val="ListParagraph"/>
        <w:numPr>
          <w:ilvl w:val="0"/>
          <w:numId w:val="2"/>
        </w:numPr>
        <w:spacing w:after="80" w:line="276"/>
      </w:pPr>
      <w:r>
        <w:rPr>
          <w:rFonts w:ascii="Arial" w:cs="Arial" w:eastAsia="Arial" w:hAnsi="Arial"/>
          <w:b/>
          <w:bCs/>
          <w:sz w:val="22"/>
          <w:szCs w:val="22"/>
        </w:rPr>
        <w:t xml:space="preserve">Caregiver NPS: </w:t>
      </w:r>
      <w:r>
        <w:rPr>
          <w:rFonts w:ascii="Arial" w:cs="Arial" w:eastAsia="Arial" w:hAnsi="Arial"/>
          <w:sz w:val="22"/>
          <w:szCs w:val="22"/>
        </w:rPr>
        <w:t xml:space="preserve">Net Promoter Score among paying caregivers</w:t>
      </w:r>
    </w:p>
    <w:p>
      <w:pPr>
        <w:pStyle w:val="Heading1"/>
        <w:spacing w:before="360" w:after="200"/>
      </w:pPr>
      <w:r>
        <w:rPr>
          <w:rFonts w:ascii="Arial" w:cs="Arial" w:eastAsia="Arial" w:hAnsi="Arial"/>
          <w:b/>
          <w:bCs/>
          <w:color w:val="2E5090"/>
          <w:sz w:val="32"/>
          <w:szCs w:val="32"/>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Frontier lab commoditization (Apple Intelligence, Gemini)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companion layer loses differentiation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Compete on care coordination, not AI quality. Caregiver escalation loop is too niche for labs to build.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adds caregiver features to Health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threat to medication adherence moat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builds tools, not care workflows. Move to institutional buyers faster than Apple would.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50MB Broadcast Extension memory limit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Extension crashes kill screen sharing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H.264 only, cap frame rate, skip on-device OCR if memory tight. Server-side detection as primary.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exposure in screen sharing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collapse, potential legal liability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Four-layer defense-in-depth. Server-side Presidio gating. No frame persistence. Verbal disclosure.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adoption friction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Margaret won’t engage or finds it confusing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with real senior (Margaret) in Phase 1. Iterate voice UX from real conversation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developer scaling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maintain quality across all surfaces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solo through 10 users. Add non-technical partner at 10–50. Decision point at 50–200.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model hallucination on iOS navigation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instructions frustrate senior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workflows constrain 900 known tasks. Vision validates screens. Honest fallback for unknowns.</w:t>
            </w:r>
          </w:p>
        </w:tc>
      </w:tr>
    </w:tbl>
    <w:p>
      <w:pPr>
        <w:pStyle w:val="Heading1"/>
        <w:spacing w:before="360" w:after="200"/>
      </w:pPr>
      <w:r>
        <w:rPr>
          <w:rFonts w:ascii="Arial" w:cs="Arial" w:eastAsia="Arial" w:hAnsi="Arial"/>
          <w:b/>
          <w:bCs/>
          <w:color w:val="2E5090"/>
          <w:sz w:val="32"/>
          <w:szCs w:val="32"/>
        </w:rPr>
        <w:t xml:space="preserve">13. Open Questions</w:t>
      </w:r>
    </w:p>
    <w:p>
      <w:pPr>
        <w:pStyle w:val="ListParagraph"/>
        <w:numPr>
          <w:ilvl w:val="0"/>
          <w:numId w:val="2"/>
        </w:numPr>
        <w:spacing w:after="80" w:line="276"/>
      </w:pPr>
      <w:r>
        <w:rPr>
          <w:rFonts w:ascii="Arial" w:cs="Arial" w:eastAsia="Arial" w:hAnsi="Arial"/>
          <w:sz w:val="22"/>
          <w:szCs w:val="22"/>
        </w:rPr>
        <w:t xml:space="preserve">Apple Watch feasibility: Can LiveKit maintain a voice session bridged through Watch → iPhone, or is Watch purely a notification/launch surface?</w:t>
      </w:r>
    </w:p>
    <w:p>
      <w:pPr>
        <w:pStyle w:val="ListParagraph"/>
        <w:numPr>
          <w:ilvl w:val="0"/>
          <w:numId w:val="2"/>
        </w:numPr>
        <w:spacing w:after="80" w:line="276"/>
      </w:pPr>
      <w:r>
        <w:rPr>
          <w:rFonts w:ascii="Arial" w:cs="Arial" w:eastAsia="Arial" w:hAnsi="Arial"/>
          <w:sz w:val="22"/>
          <w:szCs w:val="22"/>
        </w:rPr>
        <w:t xml:space="preserve">Android timeline: When does iOS-only hit its ceiling? Likely when cognitive decline users outnumber tech-confused users.</w:t>
      </w:r>
    </w:p>
    <w:p>
      <w:pPr>
        <w:pStyle w:val="ListParagraph"/>
        <w:numPr>
          <w:ilvl w:val="0"/>
          <w:numId w:val="2"/>
        </w:numPr>
        <w:spacing w:after="80" w:line="276"/>
      </w:pPr>
      <w:r>
        <w:rPr>
          <w:rFonts w:ascii="Arial" w:cs="Arial" w:eastAsia="Arial" w:hAnsi="Arial"/>
          <w:sz w:val="22"/>
          <w:szCs w:val="22"/>
        </w:rPr>
        <w:t xml:space="preserve">Insurance/Medicare reimbursement: Could Sunny qualify as a covered supplemental benefit under Medicare Advantage plans?</w:t>
      </w:r>
    </w:p>
    <w:p>
      <w:pPr>
        <w:pStyle w:val="ListParagraph"/>
        <w:numPr>
          <w:ilvl w:val="0"/>
          <w:numId w:val="2"/>
        </w:numPr>
        <w:spacing w:after="80" w:line="276"/>
      </w:pPr>
      <w:r>
        <w:rPr>
          <w:rFonts w:ascii="Arial" w:cs="Arial" w:eastAsia="Arial" w:hAnsi="Arial"/>
          <w:sz w:val="22"/>
          <w:szCs w:val="22"/>
        </w:rPr>
        <w:t xml:space="preserve">Multi-senior households: Separate subscriptions or family plan?</w:t>
      </w:r>
    </w:p>
    <w:p>
      <w:pPr>
        <w:pStyle w:val="ListParagraph"/>
        <w:numPr>
          <w:ilvl w:val="0"/>
          <w:numId w:val="2"/>
        </w:numPr>
        <w:spacing w:after="80" w:line="276"/>
      </w:pPr>
      <w:r>
        <w:rPr>
          <w:rFonts w:ascii="Arial" w:cs="Arial" w:eastAsia="Arial" w:hAnsi="Arial"/>
          <w:sz w:val="22"/>
          <w:szCs w:val="22"/>
        </w:rPr>
        <w:t xml:space="preserve">Gemini native audio timeline: When is Gemini 2.0 Flash multimodal live mode production-ready for replacing the STT → LLM → TTS pipeline?</w:t>
      </w:r>
    </w:p>
    <w:p>
      <w:pPr>
        <w:pStyle w:val="ListParagraph"/>
        <w:numPr>
          <w:ilvl w:val="0"/>
          <w:numId w:val="2"/>
        </w:numPr>
        <w:spacing w:after="80" w:line="276"/>
      </w:pPr>
      <w:r>
        <w:rPr>
          <w:rFonts w:ascii="Arial" w:cs="Arial" w:eastAsia="Arial" w:hAnsi="Arial"/>
          <w:sz w:val="22"/>
          <w:szCs w:val="22"/>
        </w:rPr>
        <w:t xml:space="preserve">Self-hosted vision model quality: Can LLaVA/Qwen-VL match GPT-4o on iOS screenshot understanding for enterprise deployments?</w:t>
      </w:r>
    </w:p>
    <w:p>
      <w:pPr>
        <w:pStyle w:val="ListParagraph"/>
        <w:numPr>
          <w:ilvl w:val="0"/>
          <w:numId w:val="2"/>
        </w:numPr>
        <w:spacing w:after="80" w:line="276"/>
      </w:pPr>
      <w:r>
        <w:rPr>
          <w:rFonts w:ascii="Arial" w:cs="Arial" w:eastAsia="Arial" w:hAnsi="Arial"/>
          <w:sz w:val="22"/>
          <w:szCs w:val="22"/>
        </w:rPr>
        <w:t xml:space="preserve">Third-party app workflow generation: Should the web search tool (Tavily) results be automatically converted into structured workflows for reuse?</w:t>
      </w:r>
    </w:p>
    <w:p>
      <w:pPr>
        <w:pStyle w:val="Heading1"/>
        <w:spacing w:before="360" w:after="200"/>
      </w:pPr>
      <w:r>
        <w:rPr>
          <w:rFonts w:ascii="Arial" w:cs="Arial" w:eastAsia="Arial" w:hAnsi="Arial"/>
          <w:b/>
          <w:bCs/>
          <w:color w:val="2E5090"/>
          <w:sz w:val="32"/>
          <w:szCs w:val="32"/>
        </w:rPr>
        <w:t xml:space="preserve">14. Appendix: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LLM (Haiku/GPT-4o-mini)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$29–39/user/month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sessions/day, 5 min avg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LLM (GPT-4o)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$0.15–0.20/session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 frames per 5-min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LiveKit Cloud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~$5/user/month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 video tracks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Deepgram STT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LLM estimate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$0.0043/min streaming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 TTS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LLM estimate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$0.04/1K chars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$25/month (Pro)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across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Caregiver web 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generation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 one-time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Haiku for 900 workflows</w:t>
            </w:r>
          </w:p>
        </w:tc>
      </w:tr>
    </w:tbl>
    <w:p>
      <w:pPr>
        <w:spacing w:before="400"/>
        <w:jc w:val="center"/>
      </w:pPr>
      <w:r>
        <w:rPr>
          <w:rFonts w:ascii="Arial" w:cs="Arial" w:eastAsia="Arial" w:hAnsi="Arial"/>
          <w:i/>
          <w:iCs/>
          <w:color w:val="666666"/>
          <w:sz w:val="22"/>
          <w:szCs w:val="22"/>
        </w:rPr>
        <w:t xml:space="preserve">— End of Document —</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666666"/>
        <w:sz w:val="18"/>
        <w:szCs w:val="18"/>
      </w:rPr>
      <w:t xml:space="preserve">Sunny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2026-03-01T18:21:16.767Z</dcterms:created>
  <dcterms:modified xsi:type="dcterms:W3CDTF">2026-03-01T18:21:16.768Z</dcterms:modified>
</cp:coreProperties>
</file>

<file path=docProps/custom.xml><?xml version="1.0" encoding="utf-8"?>
<Properties xmlns="http://schemas.openxmlformats.org/officeDocument/2006/custom-properties" xmlns:vt="http://schemas.openxmlformats.org/officeDocument/2006/docPropsVTypes"/>
</file>