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pPr>
      <w:r>
        <w:rPr>
          <w:rFonts w:ascii="Georgia" w:cs="Georgia" w:eastAsia="Georgia" w:hAnsi="Georgia"/>
        </w:rPr>
        <w:t xml:space="preserve"> </w:t>
      </w:r>
    </w:p>
    <w:p>
      <w:pPr>
        <w:spacing w:after="120" w:before="0"/>
        <w:jc w:val="center"/>
      </w:pPr>
      <w:r>
        <w:rPr>
          <w:rFonts w:ascii="Georgia" w:cs="Georgia" w:eastAsia="Georgia" w:hAnsi="Georgia"/>
          <w:i/>
          <w:iCs/>
          <w:color w:val="444444"/>
          <w:sz w:val="36"/>
          <w:szCs w:val="36"/>
        </w:rPr>
        <w:t xml:space="preserve">In the beginning there was maybe.</w:t>
      </w:r>
    </w:p>
    <w:p>
      <w:pPr>
        <w:spacing w:after="240" w:before="0"/>
      </w:pPr>
      <w:r>
        <w:rPr>
          <w:sz w:val="12"/>
          <w:szCs w:val="12"/>
        </w:rPr>
        <w:t xml:space="preserve"> </w:t>
      </w:r>
    </w:p>
    <w:p>
      <w:pPr>
        <w:spacing w:after="180" w:before="0"/>
        <w:jc w:val="center"/>
      </w:pPr>
      <w:r>
        <w:rPr>
          <w:rFonts w:ascii="Arial" w:cs="Arial" w:eastAsia="Arial" w:hAnsi="Arial"/>
          <w:b/>
          <w:bCs/>
          <w:color w:val="1a1a2e"/>
          <w:sz w:val="52"/>
          <w:szCs w:val="52"/>
        </w:rPr>
        <w:t xml:space="preserve">Quantum Family Tree Theory</w:t>
      </w:r>
    </w:p>
    <w:p>
      <w:pPr>
        <w:spacing w:after="80" w:before="0"/>
        <w:jc w:val="center"/>
      </w:pPr>
      <w:r>
        <w:rPr>
          <w:rFonts w:ascii="Georgia" w:cs="Georgia" w:eastAsia="Georgia" w:hAnsi="Georgia"/>
          <w:i/>
          <w:iCs/>
          <w:color w:val="555555"/>
          <w:sz w:val="30"/>
          <w:szCs w:val="30"/>
        </w:rPr>
        <w:t xml:space="preserve">A New Answer to an Old Question:</w:t>
      </w:r>
    </w:p>
    <w:p>
      <w:pPr>
        <w:spacing w:after="480" w:before="0"/>
        <w:jc w:val="center"/>
      </w:pPr>
      <w:r>
        <w:rPr>
          <w:rFonts w:ascii="Georgia" w:cs="Georgia" w:eastAsia="Georgia" w:hAnsi="Georgia"/>
          <w:i/>
          <w:iCs/>
          <w:color w:val="555555"/>
          <w:sz w:val="30"/>
          <w:szCs w:val="30"/>
        </w:rPr>
        <w:t xml:space="preserve">Why Does Space Exist?</w:t>
      </w:r>
    </w:p>
    <w:p>
      <w:pPr>
        <w:spacing w:after="80" w:before="0"/>
        <w:jc w:val="center"/>
      </w:pPr>
      <w:r>
        <w:rPr>
          <w:rFonts w:ascii="Arial" w:cs="Arial" w:eastAsia="Arial" w:hAnsi="Arial"/>
          <w:b/>
          <w:bCs/>
          <w:color w:val="1a1a2e"/>
          <w:sz w:val="26"/>
          <w:szCs w:val="26"/>
        </w:rPr>
        <w:t xml:space="preserve">Kevin Donahue</w:t>
      </w:r>
    </w:p>
    <w:p>
      <w:pPr>
        <w:spacing w:after="600" w:before="0"/>
        <w:jc w:val="center"/>
      </w:pPr>
      <w:r>
        <w:rPr>
          <w:rFonts w:ascii="Arial" w:cs="Arial" w:eastAsia="Arial" w:hAnsi="Arial"/>
          <w:color w:val="777777"/>
          <w:sz w:val="20"/>
          <w:szCs w:val="20"/>
        </w:rPr>
        <w:t xml:space="preserve">nothingmatters.life  ·  2026</w:t>
      </w:r>
    </w:p>
    <w:p>
      <w:pPr>
        <w:pBdr>
          <w:bottom w:val="single" w:color="dddddd" w:sz="4" w:space="4"/>
        </w:pBdr>
        <w:spacing w:after="240" w:before="240"/>
      </w:pPr>
      <w:r>
        <w:rPr>
          <w:rFonts w:ascii="Georgia" w:cs="Georgia" w:eastAsia="Georgia" w:hAnsi="Georgia"/>
        </w:rPr>
        <w:t xml:space="preserve"> </w:t>
      </w:r>
    </w:p>
    <w:p>
      <w:pPr>
        <w:spacing w:after="60" w:before="60"/>
      </w:pPr>
      <w:r>
        <w:rPr>
          <w:rFonts w:ascii="Georgia" w:cs="Georgia" w:eastAsia="Georgia" w:hAnsi="Georgia"/>
        </w:rPr>
        <w:t xml:space="preserve"> </w:t>
      </w:r>
    </w:p>
    <w:p>
      <w:pPr>
        <w:spacing w:after="120" w:before="120" w:line="320"/>
        <w:ind w:left="360" w:right="360"/>
        <w:jc w:val="both"/>
      </w:pPr>
      <w:r>
        <w:rPr>
          <w:rFonts w:ascii="Georgia" w:cs="Georgia" w:eastAsia="Georgia" w:hAnsi="Georgia"/>
          <w:b/>
          <w:bCs/>
          <w:sz w:val="22"/>
          <w:szCs w:val="22"/>
        </w:rPr>
        <w:t xml:space="preserve">Abstract. </w:t>
      </w:r>
      <w:r>
        <w:rPr>
          <w:rFonts w:ascii="Georgia" w:cs="Georgia" w:eastAsia="Georgia" w:hAnsi="Georgia"/>
          <w:sz w:val="22"/>
          <w:szCs w:val="22"/>
        </w:rPr>
        <w:t xml:space="preserve">Every theory of quantum gravity faces the same mystery: where does space come from? We take this question literally. What if distance is not a fundamental feature of reality but an emergent property — a measure not of where things </w:t>
      </w:r>
      <w:r>
        <w:rPr>
          <w:rFonts w:ascii="Georgia" w:cs="Georgia" w:eastAsia="Georgia" w:hAnsi="Georgia"/>
          <w:i/>
          <w:iCs/>
          <w:sz w:val="22"/>
          <w:szCs w:val="22"/>
        </w:rPr>
        <w:t xml:space="preserve">are</w:t>
      </w:r>
      <w:r>
        <w:rPr>
          <w:rFonts w:ascii="Georgia" w:cs="Georgia" w:eastAsia="Georgia" w:hAnsi="Georgia"/>
          <w:sz w:val="22"/>
          <w:szCs w:val="22"/>
        </w:rPr>
        <w:t xml:space="preserve"> but of how </w:t>
      </w:r>
      <w:r>
        <w:rPr>
          <w:rFonts w:ascii="Georgia" w:cs="Georgia" w:eastAsia="Georgia" w:hAnsi="Georgia"/>
          <w:i/>
          <w:iCs/>
          <w:sz w:val="22"/>
          <w:szCs w:val="22"/>
        </w:rPr>
        <w:t xml:space="preserve">related</w:t>
      </w:r>
      <w:r>
        <w:rPr>
          <w:rFonts w:ascii="Georgia" w:cs="Georgia" w:eastAsia="Georgia" w:hAnsi="Georgia"/>
          <w:sz w:val="22"/>
          <w:szCs w:val="22"/>
        </w:rPr>
        <w:t xml:space="preserve"> they are? The Quantum Family Tree Theory proposes that all particles share a common quantum ancestor and that the family tree of that ancestry </w:t>
      </w:r>
      <w:r>
        <w:rPr>
          <w:rFonts w:ascii="Georgia" w:cs="Georgia" w:eastAsia="Georgia" w:hAnsi="Georgia"/>
          <w:i/>
          <w:iCs/>
          <w:sz w:val="22"/>
          <w:szCs w:val="22"/>
        </w:rPr>
        <w:t xml:space="preserve">is</w:t>
      </w:r>
      <w:r>
        <w:rPr>
          <w:rFonts w:ascii="Georgia" w:cs="Georgia" w:eastAsia="Georgia" w:hAnsi="Georgia"/>
          <w:sz w:val="22"/>
          <w:szCs w:val="22"/>
        </w:rPr>
        <w:t xml:space="preserve"> spacetime. Closeness in space means closeness in kinship. The metric tensor is downstream of quantum information. From this single idea, with no free parameters, we derive an exact result: mutual information between two particles decays as exp(−α · d), where α = log(5/2) exactly. The emergent geometry is hyperbolic. The holographic entropy formula falls out naturally. The universe is lumpy because family trees are lumpy. This paper presents the idea, the evidence, and the honest gaps.</w:t>
      </w:r>
    </w:p>
    <w:p>
      <w:pPr>
        <w:spacing w:after="60" w:before="60"/>
      </w:pPr>
      <w:r>
        <w:rPr>
          <w:rFonts w:ascii="Georgia" w:cs="Georgia" w:eastAsia="Georgia" w:hAnsi="Georgia"/>
        </w:rPr>
        <w:t xml:space="preserve"> </w:t>
      </w:r>
    </w:p>
    <w:p>
      <w:pPr>
        <w:pBdr>
          <w:bottom w:val="single" w:color="dddddd" w:sz="4" w:space="4"/>
        </w:pBdr>
        <w:spacing w:after="240" w:before="240"/>
      </w:pPr>
      <w:r>
        <w:rPr>
          <w:rFonts w:ascii="Georgia" w:cs="Georgia" w:eastAsia="Georgia" w:hAnsi="Georgia"/>
        </w:rPr>
        <w:t xml:space="preserve"> </w:t>
      </w:r>
    </w:p>
    <w:p>
      <w:pPr>
        <w:pStyle w:val="Heading1"/>
        <w:pBdr>
          <w:bottom w:val="single" w:color="cccccc" w:sz="4" w:space="6"/>
        </w:pBdr>
        <w:spacing w:after="180" w:before="480"/>
      </w:pPr>
      <w:r>
        <w:rPr>
          <w:rFonts w:ascii="Arial" w:cs="Arial" w:eastAsia="Arial" w:hAnsi="Arial"/>
          <w:b/>
          <w:bCs/>
          <w:color w:val="1a1a2e"/>
          <w:sz w:val="32"/>
          <w:szCs w:val="32"/>
        </w:rPr>
        <w:t xml:space="preserve">1.  The Idea</w:t>
      </w:r>
    </w:p>
    <w:p>
      <w:pPr>
        <w:spacing w:after="160" w:before="100" w:line="320"/>
        <w:jc w:val="both"/>
      </w:pPr>
      <w:r>
        <w:rPr>
          <w:rFonts w:ascii="Georgia" w:cs="Georgia" w:eastAsia="Georgia" w:hAnsi="Georgia"/>
        </w:rPr>
        <w:t xml:space="preserve">Picture a particle. Now picture another one, ten feet away. Physics has always taken for granted that those two particles are separated by ten feet of space. But what if that “ten feet” is not a fact about the universe — what if it’s a conclusion? What if space itself is something that emerges from a deeper structure, the way temperature emerges from the motion of atoms, or pressure from the bouncing of molecules against a wall?</w:t>
      </w:r>
    </w:p>
    <w:p>
      <w:pPr>
        <w:spacing w:after="160" w:before="100" w:line="320"/>
        <w:jc w:val="both"/>
      </w:pPr>
      <w:r>
        <w:rPr>
          <w:rFonts w:ascii="Georgia" w:cs="Georgia" w:eastAsia="Georgia" w:hAnsi="Georgia"/>
        </w:rPr>
        <w:t xml:space="preserve">This is not a new question. Every serious attempt to unify quantum mechanics with gravity runs into it. Space, in quantum gravity, is supposed to be dynamical — not a fixed stage but a player in the game. And yet every theory that tries to make space dynamical has to assume some prior notion of space to get started. It’s turtles all the way down.</w:t>
      </w:r>
    </w:p>
    <w:p>
      <w:pPr>
        <w:spacing w:after="160" w:before="100" w:line="320"/>
        <w:jc w:val="both"/>
      </w:pPr>
      <w:r>
        <w:rPr>
          <w:rFonts w:ascii="Georgia" w:cs="Georgia" w:eastAsia="Georgia" w:hAnsi="Georgia"/>
          <w:b/>
          <w:bCs/>
        </w:rPr>
        <w:t xml:space="preserve">The Quantum Family Tree Theory offers a different starting point.</w:t>
      </w:r>
      <w:r>
        <w:rPr>
          <w:rFonts w:ascii="Georgia" w:cs="Georgia" w:eastAsia="Georgia" w:hAnsi="Georgia"/>
        </w:rPr>
        <w:t xml:space="preserve"> Not space. Not spacetime. Not even particles. The starting point is a relationship: </w:t>
      </w:r>
      <w:r>
        <w:rPr>
          <w:rFonts w:ascii="Georgia" w:cs="Georgia" w:eastAsia="Georgia" w:hAnsi="Georgia"/>
          <w:i/>
          <w:iCs/>
        </w:rPr>
        <w:t xml:space="preserve">kinship</w:t>
      </w:r>
      <w:r>
        <w:rPr>
          <w:rFonts w:ascii="Georgia" w:cs="Georgia" w:eastAsia="Georgia" w:hAnsi="Georgia"/>
        </w:rPr>
        <w:t xml:space="preserve">.</w:t>
      </w:r>
    </w:p>
    <w:p>
      <w:pPr>
        <w:spacing w:after="160" w:before="100" w:line="320"/>
        <w:jc w:val="both"/>
      </w:pPr>
      <w:r>
        <w:rPr>
          <w:rFonts w:ascii="Georgia" w:cs="Georgia" w:eastAsia="Georgia" w:hAnsi="Georgia"/>
        </w:rPr>
        <w:t xml:space="preserve">The universe begins — or rather, has always been — a single quantum system. One original particle in a superposition, a first “maybe.” That particle branches. Each branch branches again. The process continues across cosmic time. What we call “particles” are the leaves of this branching tree. What we call “distance” is the number of branch points separating two leaves from their common ancestor.</w:t>
      </w:r>
    </w:p>
    <w:p>
      <w:pPr>
        <w:spacing w:after="160" w:before="100" w:line="320"/>
        <w:jc w:val="both"/>
      </w:pPr>
      <w:r>
        <w:rPr>
          <w:rFonts w:ascii="Georgia" w:cs="Georgia" w:eastAsia="Georgia" w:hAnsi="Georgia"/>
        </w:rPr>
        <w:t xml:space="preserve">Siblings are close. Cousins are farther. Particles that diverged long ago — many branchings back — are far apart in space. Distance is genealogy. Space is the family tree.</w:t>
      </w:r>
    </w:p>
    <w:p>
      <w:pPr>
        <w:pBdr>
          <w:left w:val="single" w:color="888888" w:sz="12" w:space="12"/>
        </w:pBdr>
        <w:spacing w:after="200" w:before="200" w:line="320"/>
        <w:ind w:left="720" w:right="720"/>
      </w:pPr>
      <w:r>
        <w:rPr>
          <w:rFonts w:ascii="Georgia" w:cs="Georgia" w:eastAsia="Georgia" w:hAnsi="Georgia"/>
          <w:i/>
          <w:iCs/>
        </w:rPr>
        <w:t xml:space="preserve">Distance isn’t where you are. It’s how related you are.</w:t>
      </w:r>
    </w:p>
    <w:p>
      <w:pPr>
        <w:spacing w:after="160" w:before="100" w:line="320"/>
        <w:jc w:val="both"/>
      </w:pPr>
      <w:r>
        <w:rPr>
          <w:rFonts w:ascii="Georgia" w:cs="Georgia" w:eastAsia="Georgia" w:hAnsi="Georgia"/>
        </w:rPr>
        <w:t xml:space="preserve">This is not a metaphor. The claim is precise: the metric tensor that general relativity uses to describe the curvature of spacetime is, in this theory, a derived quantity. It comes from the structure of quantum entanglement between particles. Particles that branched recently are strongly entangled. Particles separated by many branch events are weakly entangled. The entanglement matrix, properly decoded, gives you geometry.</w:t>
      </w:r>
    </w:p>
    <w:p>
      <w:pPr>
        <w:spacing w:after="160" w:before="100" w:line="320"/>
        <w:jc w:val="both"/>
      </w:pPr>
      <w:r>
        <w:rPr>
          <w:rFonts w:ascii="Georgia" w:cs="Georgia" w:eastAsia="Georgia" w:hAnsi="Georgia"/>
        </w:rPr>
        <w:t xml:space="preserve">The physicist Mark Van Raamsdonk showed in 2010 that entanglement and geometry are linked — that if you cut the entanglement between two regions of space, the space itself tears apart. His result was stunning. But it left an open question: why is the entanglement structured the way it is? Why are nearby things entangled and distant things not? He showed the pattern was the geometry. He could not explain where the pattern came from.</w:t>
      </w:r>
    </w:p>
    <w:p>
      <w:pPr>
        <w:spacing w:after="160" w:before="100" w:line="320"/>
        <w:jc w:val="both"/>
      </w:pPr>
      <w:r>
        <w:rPr>
          <w:rFonts w:ascii="Georgia" w:cs="Georgia" w:eastAsia="Georgia" w:hAnsi="Georgia"/>
          <w:b/>
          <w:bCs/>
        </w:rPr>
        <w:t xml:space="preserve">Quantum Family Tree Theory is an answer to that question.</w:t>
      </w:r>
      <w:r>
        <w:rPr>
          <w:rFonts w:ascii="Georgia" w:cs="Georgia" w:eastAsia="Georgia" w:hAnsi="Georgia"/>
        </w:rPr>
        <w:t xml:space="preserve"> The entanglement is structured like a family tree because it </w:t>
      </w:r>
      <w:r>
        <w:rPr>
          <w:rFonts w:ascii="Georgia" w:cs="Georgia" w:eastAsia="Georgia" w:hAnsi="Georgia"/>
          <w:i/>
          <w:iCs/>
        </w:rPr>
        <w:t xml:space="preserve">is</w:t>
      </w:r>
      <w:r>
        <w:rPr>
          <w:rFonts w:ascii="Georgia" w:cs="Georgia" w:eastAsia="Georgia" w:hAnsi="Georgia"/>
        </w:rPr>
        <w:t xml:space="preserve"> a family tree. The pattern comes from ancestry. Mendel explained the mechanism behind Darwin’s patterns. This theory aims to explain the mechanism behind Van Raamsdonk’s patterns.</w:t>
      </w:r>
    </w:p>
    <w:p>
      <w:pPr>
        <w:spacing w:after="30" w:before="30"/>
      </w:pPr>
      <w:r>
        <w:rPr>
          <w:rFonts w:ascii="Georgia" w:cs="Georgia" w:eastAsia="Georgia" w:hAnsi="Georgia"/>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2"/>
              <w:left w:val="single" w:color="999999" w:sz="2"/>
              <w:bottom w:val="single" w:color="999999" w:sz="2"/>
              <w:right w:val="single" w:color="999999" w:sz="2"/>
            </w:tcBorders>
            <w:shd w:fill="f0f4f8" w:val="clear"/>
            <w:tcMar>
              <w:top w:type="dxa" w:w="140"/>
              <w:left w:type="dxa" w:w="200"/>
              <w:bottom w:type="dxa" w:w="140"/>
              <w:right w:type="dxa" w:w="200"/>
            </w:tcMar>
          </w:tcPr>
          <w:p>
            <w:pPr>
              <w:spacing w:after="60" w:before="60" w:line="300"/>
            </w:pPr>
            <w:r>
              <w:rPr>
                <w:rFonts w:ascii="Georgia" w:cs="Georgia" w:eastAsia="Georgia" w:hAnsi="Georgia"/>
                <w:b/>
                <w:bCs/>
              </w:rPr>
              <w:t xml:space="preserve">The one-line version:  </w:t>
            </w:r>
            <w:r>
              <w:rPr>
                <w:rFonts w:ascii="Georgia" w:cs="Georgia" w:eastAsia="Georgia" w:hAnsi="Georgia"/>
              </w:rPr>
              <w:t xml:space="preserve">Entanglement = kinship. Distance = genealogical separation. Spacetime = the family tree of the universe.</w:t>
            </w:r>
          </w:p>
        </w:tc>
      </w:tr>
    </w:tbl>
    <w:p>
      <w:pPr>
        <w:spacing w:after="30" w:before="30"/>
      </w:pPr>
      <w:r>
        <w:rPr>
          <w:rFonts w:ascii="Georgia" w:cs="Georgia" w:eastAsia="Georgia" w:hAnsi="Georgia"/>
        </w:rPr>
        <w:t xml:space="preserve"> </w:t>
      </w:r>
    </w:p>
    <w:p>
      <w:pPr>
        <w:pStyle w:val="Heading1"/>
        <w:pBdr>
          <w:bottom w:val="single" w:color="cccccc" w:sz="4" w:space="6"/>
        </w:pBdr>
        <w:spacing w:after="180" w:before="480"/>
      </w:pPr>
      <w:r>
        <w:rPr>
          <w:rFonts w:ascii="Arial" w:cs="Arial" w:eastAsia="Arial" w:hAnsi="Arial"/>
          <w:b/>
          <w:bCs/>
          <w:color w:val="1a1a2e"/>
          <w:sz w:val="32"/>
          <w:szCs w:val="32"/>
        </w:rPr>
        <w:t xml:space="preserve">2.  The Model</w:t>
      </w:r>
    </w:p>
    <w:p>
      <w:pPr>
        <w:spacing w:after="160" w:before="100" w:line="320"/>
        <w:jc w:val="both"/>
      </w:pPr>
      <w:r>
        <w:rPr>
          <w:rFonts w:ascii="Georgia" w:cs="Georgia" w:eastAsia="Georgia" w:hAnsi="Georgia"/>
        </w:rPr>
        <w:t xml:space="preserve">Science requires more than a beautiful idea. It requires a precise model that makes testable predictions. Here is ours.</w:t>
      </w:r>
    </w:p>
    <w:p>
      <w:pPr>
        <w:pStyle w:val="Heading2"/>
        <w:spacing w:after="120" w:before="360"/>
      </w:pPr>
      <w:r>
        <w:rPr>
          <w:rFonts w:ascii="Arial" w:cs="Arial" w:eastAsia="Arial" w:hAnsi="Arial"/>
          <w:b/>
          <w:bCs/>
          <w:color w:val="2c3e50"/>
          <w:sz w:val="26"/>
          <w:szCs w:val="26"/>
        </w:rPr>
        <w:t xml:space="preserve">The tree</w:t>
      </w:r>
    </w:p>
    <w:p>
      <w:pPr>
        <w:spacing w:after="160" w:before="100" w:line="320"/>
        <w:jc w:val="both"/>
      </w:pPr>
      <w:r>
        <w:rPr>
          <w:rFonts w:ascii="Georgia" w:cs="Georgia" w:eastAsia="Georgia" w:hAnsi="Georgia"/>
        </w:rPr>
        <w:t xml:space="preserve">Take a binary tree: a root node that splits into two children, each of which splits into two more, and so on. This is the skeleton of the theory. Each node represents a quantum branching event — a moment when one quantum system becomes two. The leaves of the tree are particles.</w:t>
      </w:r>
    </w:p>
    <w:p>
      <w:pPr>
        <w:spacing w:after="160" w:before="100" w:line="320"/>
        <w:jc w:val="both"/>
      </w:pPr>
      <w:r>
        <w:rPr>
          <w:rFonts w:ascii="Georgia" w:cs="Georgia" w:eastAsia="Georgia" w:hAnsi="Georgia"/>
        </w:rPr>
        <w:t xml:space="preserve">The depth of the tree is a stand-in for time. The more branchings since the origin, the more “evolved” the particle. In a tree of depth 12, there are 2¹² = 4,096 leaf particles, connected by up to 24 branch points separating any two.</w:t>
      </w:r>
    </w:p>
    <w:p>
      <w:pPr>
        <w:pStyle w:val="Heading2"/>
        <w:spacing w:after="120" w:before="360"/>
      </w:pPr>
      <w:r>
        <w:rPr>
          <w:rFonts w:ascii="Arial" w:cs="Arial" w:eastAsia="Arial" w:hAnsi="Arial"/>
          <w:b/>
          <w:bCs/>
          <w:color w:val="2c3e50"/>
          <w:sz w:val="26"/>
          <w:szCs w:val="26"/>
        </w:rPr>
        <w:t xml:space="preserve">The branching rule</w:t>
      </w:r>
    </w:p>
    <w:p>
      <w:pPr>
        <w:spacing w:after="160" w:before="100" w:line="320"/>
        <w:jc w:val="both"/>
      </w:pPr>
      <w:r>
        <w:rPr>
          <w:rFonts w:ascii="Georgia" w:cs="Georgia" w:eastAsia="Georgia" w:hAnsi="Georgia"/>
        </w:rPr>
        <w:t xml:space="preserve">At each branching, the quantum state of the parent gets distributed to its two children via a random quantum operation — technically, a Haar-random isometry. “Haar-random” means the branching is drawn uniformly from all possible ways to split a quantum state, with no preference for any direction. It is the quantum equivalent of a fair coin flip.</w:t>
      </w:r>
    </w:p>
    <w:p>
      <w:pPr>
        <w:spacing w:after="160" w:before="100" w:line="320"/>
        <w:jc w:val="both"/>
      </w:pPr>
      <w:r>
        <w:rPr>
          <w:rFonts w:ascii="Georgia" w:cs="Georgia" w:eastAsia="Georgia" w:hAnsi="Georgia"/>
        </w:rPr>
        <w:t xml:space="preserve">This randomness is not a flaw. It is the model. We are not assuming any specific quantum dynamics. We are asking: if the only structure is the tree, and the branchings are as random as possible, what geometry emerges? The answer turns out to be highly constrained, because the structure of the tree imposes powerful correlations between what the branchings can be.</w:t>
      </w:r>
    </w:p>
    <w:p>
      <w:pPr>
        <w:pStyle w:val="Heading2"/>
        <w:spacing w:after="120" w:before="360"/>
      </w:pPr>
      <w:r>
        <w:rPr>
          <w:rFonts w:ascii="Arial" w:cs="Arial" w:eastAsia="Arial" w:hAnsi="Arial"/>
          <w:b/>
          <w:bCs/>
          <w:color w:val="2c3e50"/>
          <w:sz w:val="26"/>
          <w:szCs w:val="26"/>
        </w:rPr>
        <w:t xml:space="preserve">The distance measure</w:t>
      </w:r>
    </w:p>
    <w:p>
      <w:pPr>
        <w:spacing w:after="160" w:before="100" w:line="320"/>
        <w:jc w:val="both"/>
      </w:pPr>
      <w:r>
        <w:rPr>
          <w:rFonts w:ascii="Georgia" w:cs="Georgia" w:eastAsia="Georgia" w:hAnsi="Georgia"/>
        </w:rPr>
        <w:t xml:space="preserve">The genealogical distance dᴳ between two leaf particles is defined as the number of branch points on the path between them through the tree. Two siblings (sharing a parent) have dᴳ = 2. First cousins have dᴳ = 4. And so on.</w:t>
      </w:r>
    </w:p>
    <w:p>
      <w:pPr>
        <w:spacing w:after="160" w:before="100" w:line="320"/>
        <w:jc w:val="both"/>
      </w:pPr>
      <w:r>
        <w:rPr>
          <w:rFonts w:ascii="Georgia" w:cs="Georgia" w:eastAsia="Georgia" w:hAnsi="Georgia"/>
        </w:rPr>
        <w:t xml:space="preserve">This is the proposed physical distance. Not the Euclidean distance between points in a pre-existing space. The tree distance itself.</w:t>
      </w:r>
    </w:p>
    <w:p>
      <w:pPr>
        <w:pStyle w:val="Heading2"/>
        <w:spacing w:after="120" w:before="360"/>
      </w:pPr>
      <w:r>
        <w:rPr>
          <w:rFonts w:ascii="Arial" w:cs="Arial" w:eastAsia="Arial" w:hAnsi="Arial"/>
          <w:b/>
          <w:bCs/>
          <w:color w:val="2c3e50"/>
          <w:sz w:val="26"/>
          <w:szCs w:val="26"/>
        </w:rPr>
        <w:t xml:space="preserve">The entanglement measure</w:t>
      </w:r>
    </w:p>
    <w:p>
      <w:pPr>
        <w:spacing w:after="160" w:before="100" w:line="320"/>
        <w:jc w:val="both"/>
      </w:pPr>
      <w:r>
        <w:rPr>
          <w:rFonts w:ascii="Georgia" w:cs="Georgia" w:eastAsia="Georgia" w:hAnsi="Georgia"/>
        </w:rPr>
        <w:t xml:space="preserve">For each pair of leaf particles, we compute their mutual information — the standard quantum information measure of how correlated two systems are. Mutual information is zero for completely independent systems and maximal for perfectly entangled ones. It is the quantum analogue of knowing one twin’s mood tells you something about the other’s.</w:t>
      </w:r>
    </w:p>
    <w:p>
      <w:pPr>
        <w:spacing w:after="160" w:before="100" w:line="320"/>
        <w:jc w:val="both"/>
      </w:pPr>
      <w:r>
        <w:rPr>
          <w:rFonts w:ascii="Georgia" w:cs="Georgia" w:eastAsia="Georgia" w:hAnsi="Georgia"/>
        </w:rPr>
        <w:t xml:space="preserve">The question the theory answers is: how does mutual information depend on dᴳ?</w:t>
      </w:r>
    </w:p>
    <w:p>
      <w:pPr>
        <w:pStyle w:val="Heading1"/>
        <w:pBdr>
          <w:bottom w:val="single" w:color="cccccc" w:sz="4" w:space="6"/>
        </w:pBdr>
        <w:spacing w:after="180" w:before="480"/>
      </w:pPr>
      <w:r>
        <w:rPr>
          <w:rFonts w:ascii="Arial" w:cs="Arial" w:eastAsia="Arial" w:hAnsi="Arial"/>
          <w:b/>
          <w:bCs/>
          <w:color w:val="1a1a2e"/>
          <w:sz w:val="32"/>
          <w:szCs w:val="32"/>
        </w:rPr>
        <w:t xml:space="preserve">3.  The First Law: Distance Kills Entanglement</w:t>
      </w:r>
    </w:p>
    <w:p>
      <w:pPr>
        <w:pStyle w:val="Heading2"/>
        <w:spacing w:after="120" w:before="360"/>
      </w:pPr>
      <w:r>
        <w:rPr>
          <w:rFonts w:ascii="Arial" w:cs="Arial" w:eastAsia="Arial" w:hAnsi="Arial"/>
          <w:b/>
          <w:bCs/>
          <w:color w:val="2c3e50"/>
          <w:sz w:val="26"/>
          <w:szCs w:val="26"/>
        </w:rPr>
        <w:t xml:space="preserve">What the simulations show</w:t>
      </w:r>
    </w:p>
    <w:p>
      <w:pPr>
        <w:spacing w:after="160" w:before="100" w:line="320"/>
        <w:jc w:val="both"/>
      </w:pPr>
      <w:r>
        <w:rPr>
          <w:rFonts w:ascii="Georgia" w:cs="Georgia" w:eastAsia="Georgia" w:hAnsi="Georgia"/>
        </w:rPr>
        <w:t xml:space="preserve">We ran the model. Twenty independent trees of depth 12, with 4,096 leaf particles each — 168 million particle pairs measured in total. The result is unambiguous.</w:t>
      </w:r>
    </w:p>
    <w:p>
      <w:pPr>
        <w:spacing w:after="30" w:before="30"/>
      </w:pPr>
      <w:r>
        <w:rPr>
          <w:rFonts w:ascii="Georgia" w:cs="Georgia" w:eastAsia="Georgia" w:hAnsi="Georgia"/>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4"/>
              <w:left w:val="single" w:color="1a5276" w:sz="4"/>
              <w:bottom w:val="single" w:color="aaaaaa" w:sz="1"/>
              <w:right w:val="single" w:color="1a5276" w:sz="4"/>
            </w:tcBorders>
            <w:shd w:fill="eaf4fb" w:val="clear"/>
            <w:tcMar>
              <w:top w:type="dxa" w:w="100"/>
              <w:left w:type="dxa" w:w="200"/>
              <w:bottom w:type="dxa" w:w="60"/>
              <w:right w:type="dxa" w:w="200"/>
            </w:tcMar>
          </w:tcPr>
          <w:p>
            <w:pPr>
              <w:spacing w:after="40" w:before="40"/>
            </w:pPr>
            <w:r>
              <w:rPr>
                <w:rFonts w:ascii="Georgia" w:cs="Georgia" w:eastAsia="Georgia" w:hAnsi="Georgia"/>
                <w:b/>
                <w:bCs/>
              </w:rPr>
              <w:t xml:space="preserve">Law 1: The Decay Law</w:t>
            </w:r>
          </w:p>
        </w:tc>
      </w:tr>
      <w:tr>
        <w:tc>
          <w:tcPr>
            <w:tcBorders>
              <w:top w:val="single" w:color="aaaaaa" w:sz="1"/>
              <w:left w:val="single" w:color="1a5276" w:sz="4"/>
              <w:bottom w:val="single" w:color="dddddd" w:sz="1"/>
              <w:right w:val="single" w:color="1a5276" w:sz="4"/>
            </w:tcBorders>
            <w:shd w:fill="f8fcff" w:val="clear"/>
            <w:tcMar>
              <w:top w:type="dxa" w:w="120"/>
              <w:left w:type="dxa" w:w="200"/>
              <w:bottom w:type="dxa" w:w="120"/>
              <w:right w:type="dxa" w:w="200"/>
            </w:tcMar>
          </w:tcPr>
          <w:p>
            <w:pPr>
              <w:spacing w:after="60" w:before="60"/>
              <w:jc w:val="center"/>
            </w:pPr>
            <w:r>
              <w:rPr>
                <w:rFonts w:ascii="Cambria Math" w:cs="Cambria Math" w:eastAsia="Cambria Math" w:hAnsi="Cambria Math"/>
                <w:b/>
                <w:bCs/>
                <w:color w:val="1a1a2e"/>
                <w:sz w:val="24"/>
                <w:szCs w:val="24"/>
              </w:rPr>
              <w:t xml:space="preserve">⟨MI(A,B)⟩ = C · exp(−α · dᴳ)</w:t>
            </w:r>
          </w:p>
        </w:tc>
      </w:tr>
      <w:tr>
        <w:tc>
          <w:tcPr>
            <w:tcBorders>
              <w:top w:val="single" w:color="dddddd" w:sz="1"/>
              <w:left w:val="single" w:color="1a5276" w:sz="4"/>
              <w:bottom w:val="single" w:color="1a5276" w:sz="4"/>
              <w:right w:val="single" w:color="1a5276" w:sz="4"/>
            </w:tcBorders>
            <w:shd w:fill="f8fcff" w:val="clear"/>
            <w:tcMar>
              <w:top w:type="dxa" w:w="80"/>
              <w:left w:type="dxa" w:w="200"/>
              <w:bottom w:type="dxa" w:w="80"/>
              <w:right w:type="dxa" w:w="200"/>
            </w:tcMar>
          </w:tcPr>
          <w:p>
            <w:pPr>
              <w:spacing w:after="40" w:before="40"/>
            </w:pPr>
            <w:r>
              <w:rPr>
                <w:rFonts w:ascii="Georgia" w:cs="Georgia" w:eastAsia="Georgia" w:hAnsi="Georgia"/>
                <w:i/>
                <w:iCs/>
              </w:rPr>
              <w:t xml:space="preserve">Mutual information decays exponentially with genealogical distance.</w:t>
            </w:r>
          </w:p>
        </w:tc>
      </w:tr>
    </w:tbl>
    <w:p>
      <w:pPr>
        <w:spacing w:after="30" w:before="30"/>
      </w:pPr>
      <w:r>
        <w:rPr>
          <w:rFonts w:ascii="Georgia" w:cs="Georgia" w:eastAsia="Georgia" w:hAnsi="Georgia"/>
        </w:rPr>
        <w:t xml:space="preserve"> </w:t>
      </w:r>
    </w:p>
    <w:p>
      <w:pPr>
        <w:spacing w:after="160" w:before="100" w:line="320"/>
        <w:jc w:val="both"/>
      </w:pPr>
      <w:r>
        <w:rPr>
          <w:rFonts w:ascii="Georgia" w:cs="Georgia" w:eastAsia="Georgia" w:hAnsi="Georgia"/>
        </w:rPr>
        <w:t xml:space="preserve">Mutual information falls off exponentially with genealogical distance, just as physical signals fall off with physical distance. The law holds across all 20 trees with a standard deviation of 0.004 in the exponent — three significant figures of universality. Twenty different random universes, all obeying the same decay law.</w:t>
      </w:r>
    </w:p>
    <w:p>
      <w:pPr>
        <w:spacing w:after="160" w:before="100" w:line="320"/>
        <w:jc w:val="both"/>
      </w:pPr>
      <w:r>
        <w:rPr>
          <w:rFonts w:ascii="Georgia" w:cs="Georgia" w:eastAsia="Georgia" w:hAnsi="Georgia"/>
        </w:rPr>
        <w:t xml:space="preserve">The measured exponent is α ≈ 0.890 at depth 12, converging toward a theoretical limit as depth increases. The theoretical limit, derived analytically, is:</w:t>
      </w:r>
    </w:p>
    <w:p>
      <w:pPr>
        <w:spacing w:after="20" w:before="20"/>
      </w:pPr>
      <w:r>
        <w:rPr>
          <w:rFonts w:ascii="Georgia" w:cs="Georgia" w:eastAsia="Georgia" w:hAnsi="Georgia"/>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4"/>
              <w:left w:val="single" w:color="1a5276" w:sz="4"/>
              <w:bottom w:val="single" w:color="aaaaaa" w:sz="1"/>
              <w:right w:val="single" w:color="1a5276" w:sz="4"/>
            </w:tcBorders>
            <w:shd w:fill="eaf4fb" w:val="clear"/>
            <w:tcMar>
              <w:top w:type="dxa" w:w="100"/>
              <w:left w:type="dxa" w:w="200"/>
              <w:bottom w:type="dxa" w:w="60"/>
              <w:right w:type="dxa" w:w="200"/>
            </w:tcMar>
          </w:tcPr>
          <w:p>
            <w:pPr>
              <w:spacing w:after="40" w:before="40"/>
            </w:pPr>
            <w:r>
              <w:rPr>
                <w:rFonts w:ascii="Georgia" w:cs="Georgia" w:eastAsia="Georgia" w:hAnsi="Georgia"/>
                <w:b/>
                <w:bCs/>
              </w:rPr>
              <w:t xml:space="preserve">Exact Result</w:t>
            </w:r>
          </w:p>
        </w:tc>
      </w:tr>
      <w:tr>
        <w:tc>
          <w:tcPr>
            <w:tcBorders>
              <w:top w:val="single" w:color="aaaaaa" w:sz="1"/>
              <w:left w:val="single" w:color="1a5276" w:sz="4"/>
              <w:bottom w:val="single" w:color="dddddd" w:sz="1"/>
              <w:right w:val="single" w:color="1a5276" w:sz="4"/>
            </w:tcBorders>
            <w:shd w:fill="f8fcff" w:val="clear"/>
            <w:tcMar>
              <w:top w:type="dxa" w:w="120"/>
              <w:left w:type="dxa" w:w="200"/>
              <w:bottom w:type="dxa" w:w="120"/>
              <w:right w:type="dxa" w:w="200"/>
            </w:tcMar>
          </w:tcPr>
          <w:p>
            <w:pPr>
              <w:spacing w:after="60" w:before="60"/>
              <w:jc w:val="center"/>
            </w:pPr>
            <w:r>
              <w:rPr>
                <w:rFonts w:ascii="Cambria Math" w:cs="Cambria Math" w:eastAsia="Cambria Math" w:hAnsi="Cambria Math"/>
                <w:b/>
                <w:bCs/>
                <w:color w:val="1a1a2e"/>
                <w:sz w:val="24"/>
                <w:szCs w:val="24"/>
              </w:rPr>
              <w:t xml:space="preserve">α = log(5/2) ≈ 0.916</w:t>
            </w:r>
          </w:p>
        </w:tc>
      </w:tr>
      <w:tr>
        <w:tc>
          <w:tcPr>
            <w:tcBorders>
              <w:top w:val="single" w:color="dddddd" w:sz="1"/>
              <w:left w:val="single" w:color="1a5276" w:sz="4"/>
              <w:bottom w:val="single" w:color="1a5276" w:sz="4"/>
              <w:right w:val="single" w:color="1a5276" w:sz="4"/>
            </w:tcBorders>
            <w:shd w:fill="f8fcff" w:val="clear"/>
            <w:tcMar>
              <w:top w:type="dxa" w:w="80"/>
              <w:left w:type="dxa" w:w="200"/>
              <w:bottom w:type="dxa" w:w="80"/>
              <w:right w:type="dxa" w:w="200"/>
            </w:tcMar>
          </w:tcPr>
          <w:p>
            <w:pPr>
              <w:spacing w:after="40" w:before="40"/>
            </w:pPr>
            <w:r>
              <w:rPr>
                <w:rFonts w:ascii="Georgia" w:cs="Georgia" w:eastAsia="Georgia" w:hAnsi="Georgia"/>
                <w:i/>
                <w:iCs/>
              </w:rPr>
              <w:t xml:space="preserve">Derived from first principles via Weingarten calculus. No free parameters.</w:t>
            </w:r>
          </w:p>
        </w:tc>
      </w:tr>
    </w:tbl>
    <w:p>
      <w:pPr>
        <w:spacing w:after="30" w:before="30"/>
      </w:pPr>
      <w:r>
        <w:rPr>
          <w:rFonts w:ascii="Georgia" w:cs="Georgia" w:eastAsia="Georgia" w:hAnsi="Georgia"/>
        </w:rPr>
        <w:t xml:space="preserve"> </w:t>
      </w:r>
    </w:p>
    <w:p>
      <w:pPr>
        <w:pStyle w:val="Heading2"/>
        <w:spacing w:after="120" w:before="360"/>
      </w:pPr>
      <w:r>
        <w:rPr>
          <w:rFonts w:ascii="Arial" w:cs="Arial" w:eastAsia="Arial" w:hAnsi="Arial"/>
          <w:b/>
          <w:bCs/>
          <w:color w:val="2c3e50"/>
          <w:sz w:val="26"/>
          <w:szCs w:val="26"/>
        </w:rPr>
        <w:t xml:space="preserve">Where this comes from</w:t>
      </w:r>
    </w:p>
    <w:p>
      <w:pPr>
        <w:spacing w:after="160" w:before="100" w:line="320"/>
        <w:jc w:val="both"/>
      </w:pPr>
      <w:r>
        <w:rPr>
          <w:rFonts w:ascii="Georgia" w:cs="Georgia" w:eastAsia="Georgia" w:hAnsi="Georgia"/>
        </w:rPr>
        <w:t xml:space="preserve">The number log(5/2) does not come from fitting the data. It comes from solving an eigenvector equation for the average quantum channel over all possible Haar-random branchings. The branching tree has a transfer matrix, and α is the log of its dominant eigenvalue. The calculation uses a branch of mathematics called Weingarten calculus — tools for averaging over random quantum operations — and produces an exact, closed-form answer.</w:t>
      </w:r>
    </w:p>
    <w:p>
      <w:pPr>
        <w:spacing w:after="160" w:before="100" w:line="320"/>
        <w:jc w:val="both"/>
      </w:pPr>
      <w:r>
        <w:rPr>
          <w:rFonts w:ascii="Georgia" w:cs="Georgia" w:eastAsia="Georgia" w:hAnsi="Georgia"/>
        </w:rPr>
        <w:t xml:space="preserve">The key quantity in the calculation is η₂, the second moment of the Bell-sector amplitude of a single branching:</w:t>
      </w:r>
    </w:p>
    <w:p>
      <w:pPr>
        <w:spacing w:after="160" w:before="160"/>
        <w:jc w:val="center"/>
      </w:pPr>
      <w:r>
        <w:rPr>
          <w:rFonts w:ascii="Cambria Math" w:cs="Cambria Math" w:eastAsia="Cambria Math" w:hAnsi="Cambria Math"/>
          <w:color w:val="1a1a2e"/>
          <w:sz w:val="22"/>
          <w:szCs w:val="22"/>
        </w:rPr>
        <w:t xml:space="preserve">η₂ = ⟨c(V)⟩ = 2/5  (exact)</w:t>
      </w:r>
    </w:p>
    <w:p>
      <w:pPr>
        <w:spacing w:after="160" w:before="100" w:line="320"/>
        <w:jc w:val="both"/>
      </w:pPr>
      <w:r>
        <w:rPr>
          <w:rFonts w:ascii="Georgia" w:cs="Georgia" w:eastAsia="Georgia" w:hAnsi="Georgia"/>
        </w:rPr>
        <w:t xml:space="preserve">The value 2/5 comes from the representation theory of the unitary group U(4). Each branching preserves 2/5 of the entanglement signal on average. After d1d33/2 branchings on each side of a pair, the mutual information is proportional to (2/5)^(d1d33/2), giving 03b1 = log(5/2). No assumptions beyond the tree structure and Haar-random branching.</w:t>
      </w:r>
    </w:p>
    <w:p>
      <w:pPr>
        <w:spacing w:after="160" w:before="100" w:line="320"/>
        <w:jc w:val="both"/>
      </w:pPr>
      <w:r>
        <w:rPr>
          <w:rFonts w:ascii="Georgia" w:cs="Georgia" w:eastAsia="Georgia" w:hAnsi="Georgia"/>
        </w:rPr>
        <w:t xml:space="preserve">The 2.9% gap between the measured α ≈ 0.890 and the theoretical log(5/2) ≈ 0.916 is fully accounted for by finite-depth effects — at depth 12, the tree has not yet reached its infinite-depth limit. The gap closes as depth increases, as predicted.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2"/>
              <w:left w:val="single" w:color="999999" w:sz="2"/>
              <w:bottom w:val="single" w:color="999999" w:sz="2"/>
              <w:right w:val="single" w:color="999999" w:sz="2"/>
            </w:tcBorders>
            <w:shd w:fill="f0f4f8" w:val="clear"/>
            <w:tcMar>
              <w:top w:type="dxa" w:w="140"/>
              <w:left w:type="dxa" w:w="200"/>
              <w:bottom w:type="dxa" w:w="140"/>
              <w:right w:type="dxa" w:w="200"/>
            </w:tcMar>
          </w:tcPr>
          <w:p>
            <w:pPr>
              <w:spacing w:after="60" w:before="60" w:line="300"/>
            </w:pPr>
            <w:r>
              <w:rPr>
                <w:rFonts w:ascii="Georgia" w:cs="Georgia" w:eastAsia="Georgia" w:hAnsi="Georgia"/>
                <w:b/>
                <w:bCs/>
              </w:rPr>
              <w:t xml:space="preserve">What makes this remarkable:  </w:t>
            </w:r>
            <w:r>
              <w:rPr>
                <w:rFonts w:ascii="Georgia" w:cs="Georgia" w:eastAsia="Georgia" w:hAnsi="Georgia"/>
              </w:rPr>
              <w:t xml:space="preserve">The decay law has no free parameters. The value α = log(5/2) is determined entirely by the dimensionality of the quantum system (2-dimensional qubits) and the structure of the Bell operator. It is a theorem, not a fit.</w:t>
            </w:r>
          </w:p>
        </w:tc>
      </w:tr>
    </w:tbl>
    <w:p>
      <w:pPr>
        <w:pStyle w:val="Heading1"/>
        <w:pBdr>
          <w:bottom w:val="single" w:color="cccccc" w:sz="4" w:space="6"/>
        </w:pBdr>
        <w:spacing w:after="180" w:before="480"/>
      </w:pPr>
      <w:r>
        <w:rPr>
          <w:rFonts w:ascii="Arial" w:cs="Arial" w:eastAsia="Arial" w:hAnsi="Arial"/>
          <w:b/>
          <w:bCs/>
          <w:color w:val="1a1a2e"/>
          <w:sz w:val="32"/>
          <w:szCs w:val="32"/>
        </w:rPr>
        <w:t xml:space="preserve">4.  The Geometry That Falls Out</w:t>
      </w:r>
    </w:p>
    <w:p>
      <w:pPr>
        <w:pStyle w:val="Heading2"/>
        <w:spacing w:after="120" w:before="360"/>
      </w:pPr>
      <w:r>
        <w:rPr>
          <w:rFonts w:ascii="Arial" w:cs="Arial" w:eastAsia="Arial" w:hAnsi="Arial"/>
          <w:b/>
          <w:bCs/>
          <w:color w:val="2c3e50"/>
          <w:sz w:val="26"/>
          <w:szCs w:val="26"/>
        </w:rPr>
        <w:t xml:space="preserve">Hyperbolic space</w:t>
      </w:r>
    </w:p>
    <w:p>
      <w:pPr>
        <w:spacing w:after="160" w:before="100" w:line="320"/>
        <w:jc w:val="both"/>
      </w:pPr>
      <w:r>
        <w:rPr>
          <w:rFonts w:ascii="Georgia" w:cs="Georgia" w:eastAsia="Georgia" w:hAnsi="Georgia"/>
        </w:rPr>
        <w:t xml:space="preserve">Define the “information distance” between two particles as dᴵ = −log MI(A,B). This converts the entanglement strength into a geometric distance: strongly entangled particles are close, weakly entangled ones are far.</w:t>
      </w:r>
    </w:p>
    <w:p>
      <w:pPr>
        <w:spacing w:after="160" w:before="100" w:line="320"/>
        <w:jc w:val="both"/>
      </w:pPr>
      <w:r>
        <w:rPr>
          <w:rFonts w:ascii="Georgia" w:cs="Georgia" w:eastAsia="Georgia" w:hAnsi="Georgia"/>
        </w:rPr>
        <w:t xml:space="preserve">The geometry defined by dᴵ is hyperbolic. Specifically, the Gromov boundary of the infinite binary tree — the set of all infinite paths from the root — maps to the boundary of the hyperbolic plane H². This is not an assumption. It is a mathematical theorem about the structure of infinite trees.</w:t>
      </w:r>
    </w:p>
    <w:p>
      <w:pPr>
        <w:spacing w:after="160" w:before="100" w:line="320"/>
        <w:jc w:val="both"/>
      </w:pPr>
      <w:r>
        <w:rPr>
          <w:rFonts w:ascii="Georgia" w:cs="Georgia" w:eastAsia="Georgia" w:hAnsi="Georgia"/>
        </w:rPr>
        <w:t xml:space="preserve">Hyperbolic geometry is the natural geometry of anti-de Sitter (AdS) space — the setting in which the most developed theories of quantum gravity (the AdS/CFT correspondence) operate. The Quantum Family Tree model reproduces AdS geometry from nothing but a binary branching rule.</w:t>
      </w:r>
    </w:p>
    <w:p>
      <w:pPr>
        <w:pStyle w:val="Heading2"/>
        <w:spacing w:after="120" w:before="360"/>
      </w:pPr>
      <w:r>
        <w:rPr>
          <w:rFonts w:ascii="Arial" w:cs="Arial" w:eastAsia="Arial" w:hAnsi="Arial"/>
          <w:b/>
          <w:bCs/>
          <w:color w:val="2c3e50"/>
          <w:sz w:val="26"/>
          <w:szCs w:val="26"/>
        </w:rPr>
        <w:t xml:space="preserve">The holographic entropy formula</w:t>
      </w:r>
    </w:p>
    <w:p>
      <w:pPr>
        <w:spacing w:after="160" w:before="100" w:line="320"/>
        <w:jc w:val="both"/>
      </w:pPr>
      <w:r>
        <w:rPr>
          <w:rFonts w:ascii="Georgia" w:cs="Georgia" w:eastAsia="Georgia" w:hAnsi="Georgia"/>
        </w:rPr>
        <w:t xml:space="preserve">In 2006, Shinsei Ryu and Tadashi Takayanagi proved one of the most important results in quantum gravity: the entropy of a region of space is proportional to the area of the minimal surface separating it from the rest. This is the Ryu-Takayanagi (RT) formula, and it is the centerpiece of modern holography.</w:t>
      </w:r>
    </w:p>
    <w:p>
      <w:pPr>
        <w:spacing w:after="160" w:before="100" w:line="320"/>
        <w:jc w:val="both"/>
      </w:pPr>
      <w:r>
        <w:rPr>
          <w:rFonts w:ascii="Georgia" w:cs="Georgia" w:eastAsia="Georgia" w:hAnsi="Georgia"/>
        </w:rPr>
        <w:t xml:space="preserve">In the Quantum Family Tree model, the RT formula holds in the annealed sense: the expected mutual information between a region of leaves and its complement equals the number of edges cut by the minimal tree cut. The formula falls out of the tree structure without any additional assumptions.</w:t>
      </w:r>
    </w:p>
    <w:p>
      <w:pPr>
        <w:spacing w:after="20" w:before="20"/>
      </w:pPr>
      <w:r>
        <w:rPr>
          <w:rFonts w:ascii="Georgia" w:cs="Georgia" w:eastAsia="Georgia" w:hAnsi="Georgia"/>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4"/>
              <w:left w:val="single" w:color="1a5276" w:sz="4"/>
              <w:bottom w:val="single" w:color="aaaaaa" w:sz="1"/>
              <w:right w:val="single" w:color="1a5276" w:sz="4"/>
            </w:tcBorders>
            <w:shd w:fill="eaf4fb" w:val="clear"/>
            <w:tcMar>
              <w:top w:type="dxa" w:w="100"/>
              <w:left w:type="dxa" w:w="200"/>
              <w:bottom w:type="dxa" w:w="60"/>
              <w:right w:type="dxa" w:w="200"/>
            </w:tcMar>
          </w:tcPr>
          <w:p>
            <w:pPr>
              <w:spacing w:after="40" w:before="40"/>
            </w:pPr>
            <w:r>
              <w:rPr>
                <w:rFonts w:ascii="Georgia" w:cs="Georgia" w:eastAsia="Georgia" w:hAnsi="Georgia"/>
                <w:b/>
                <w:bCs/>
              </w:rPr>
              <w:t xml:space="preserve">Ryu-Takayanagi (annealed)</w:t>
            </w:r>
          </w:p>
        </w:tc>
      </w:tr>
      <w:tr>
        <w:tc>
          <w:tcPr>
            <w:tcBorders>
              <w:top w:val="single" w:color="aaaaaa" w:sz="1"/>
              <w:left w:val="single" w:color="1a5276" w:sz="4"/>
              <w:bottom w:val="single" w:color="dddddd" w:sz="1"/>
              <w:right w:val="single" w:color="1a5276" w:sz="4"/>
            </w:tcBorders>
            <w:shd w:fill="f8fcff" w:val="clear"/>
            <w:tcMar>
              <w:top w:type="dxa" w:w="120"/>
              <w:left w:type="dxa" w:w="200"/>
              <w:bottom w:type="dxa" w:w="120"/>
              <w:right w:type="dxa" w:w="200"/>
            </w:tcMar>
          </w:tcPr>
          <w:p>
            <w:pPr>
              <w:spacing w:after="60" w:before="60"/>
              <w:jc w:val="center"/>
            </w:pPr>
            <w:r>
              <w:rPr>
                <w:rFonts w:ascii="Cambria Math" w:cs="Cambria Math" w:eastAsia="Cambria Math" w:hAnsi="Cambria Math"/>
                <w:b/>
                <w:bCs/>
                <w:color w:val="1a1a2e"/>
                <w:sz w:val="24"/>
                <w:szCs w:val="24"/>
              </w:rPr>
              <w:t xml:space="preserve">E[I(A:B)] ∝ |minimal cut|</w:t>
            </w:r>
          </w:p>
        </w:tc>
      </w:tr>
      <w:tr>
        <w:tc>
          <w:tcPr>
            <w:tcBorders>
              <w:top w:val="single" w:color="dddddd" w:sz="1"/>
              <w:left w:val="single" w:color="1a5276" w:sz="4"/>
              <w:bottom w:val="single" w:color="1a5276" w:sz="4"/>
              <w:right w:val="single" w:color="1a5276" w:sz="4"/>
            </w:tcBorders>
            <w:shd w:fill="f8fcff" w:val="clear"/>
            <w:tcMar>
              <w:top w:type="dxa" w:w="80"/>
              <w:left w:type="dxa" w:w="200"/>
              <w:bottom w:type="dxa" w:w="80"/>
              <w:right w:type="dxa" w:w="200"/>
            </w:tcMar>
          </w:tcPr>
          <w:p>
            <w:pPr>
              <w:spacing w:after="40" w:before="40"/>
            </w:pPr>
            <w:r>
              <w:rPr>
                <w:rFonts w:ascii="Georgia" w:cs="Georgia" w:eastAsia="Georgia" w:hAnsi="Georgia"/>
                <w:i/>
                <w:iCs/>
              </w:rPr>
              <w:t xml:space="preserve">The holographic entropy formula emerges from the genealogical structure.</w:t>
            </w:r>
          </w:p>
        </w:tc>
      </w:tr>
    </w:tbl>
    <w:p>
      <w:pPr>
        <w:spacing w:after="30" w:before="30"/>
      </w:pPr>
      <w:r>
        <w:rPr>
          <w:rFonts w:ascii="Georgia" w:cs="Georgia" w:eastAsia="Georgia" w:hAnsi="Georgia"/>
        </w:rPr>
        <w:t xml:space="preserve"> </w:t>
      </w:r>
    </w:p>
    <w:p>
      <w:pPr>
        <w:pStyle w:val="Heading2"/>
        <w:spacing w:after="120" w:before="360"/>
      </w:pPr>
      <w:r>
        <w:rPr>
          <w:rFonts w:ascii="Arial" w:cs="Arial" w:eastAsia="Arial" w:hAnsi="Arial"/>
          <w:b/>
          <w:bCs/>
          <w:color w:val="2c3e50"/>
          <w:sz w:val="26"/>
          <w:szCs w:val="26"/>
        </w:rPr>
        <w:t xml:space="preserve">Ultrametricity</w:t>
      </w:r>
    </w:p>
    <w:p>
      <w:pPr>
        <w:spacing w:after="160" w:before="100" w:line="320"/>
        <w:jc w:val="both"/>
      </w:pPr>
      <w:r>
        <w:rPr>
          <w:rFonts w:ascii="Georgia" w:cs="Georgia" w:eastAsia="Georgia" w:hAnsi="Georgia"/>
        </w:rPr>
        <w:t xml:space="preserve">Real physical space obeys the triangle inequality: the distance from A to C is at most the distance from A to B plus the distance from B to C. But the information distance in our model obeys something stronger: the ultrametric inequality, which says the distance from A to C is at most the maximum of the A-to-B and B-to-C distances. This is a much tighter constraint.</w:t>
      </w:r>
    </w:p>
    <w:p>
      <w:pPr>
        <w:spacing w:after="160" w:before="100" w:line="320"/>
        <w:jc w:val="both"/>
      </w:pPr>
      <w:r>
        <w:rPr>
          <w:rFonts w:ascii="Georgia" w:cs="Georgia" w:eastAsia="Georgia" w:hAnsi="Georgia"/>
        </w:rPr>
        <w:t xml:space="preserve">We tested this on 1 million random triples of particles in a depth-8 tree. Ultrametricity holds for 98.3% of all triples — with a standard deviation of 0.006 across trees. The information geometry is, to high precision, an ultrametric space.</w:t>
      </w:r>
    </w:p>
    <w:p>
      <w:pPr>
        <w:spacing w:after="160" w:before="100" w:line="320"/>
        <w:jc w:val="both"/>
      </w:pPr>
      <w:r>
        <w:rPr>
          <w:rFonts w:ascii="Georgia" w:cs="Georgia" w:eastAsia="Georgia" w:hAnsi="Georgia"/>
        </w:rPr>
        <w:t xml:space="preserve">Ultrametric spaces are the natural home of p-adic numbers — a mathematical structure that has appeared repeatedly in string theory and quantum gravity. Our model independently lands in the same mathematical class.</w:t>
      </w:r>
    </w:p>
    <w:p>
      <w:pPr>
        <w:pStyle w:val="Heading1"/>
        <w:pBdr>
          <w:bottom w:val="single" w:color="cccccc" w:sz="4" w:space="6"/>
        </w:pBdr>
        <w:spacing w:after="180" w:before="480"/>
      </w:pPr>
      <w:r>
        <w:rPr>
          <w:rFonts w:ascii="Arial" w:cs="Arial" w:eastAsia="Arial" w:hAnsi="Arial"/>
          <w:b/>
          <w:bCs/>
          <w:color w:val="1a1a2e"/>
          <w:sz w:val="32"/>
          <w:szCs w:val="32"/>
        </w:rPr>
        <w:t xml:space="preserve">5.  The Second Law: Space is Lumpy</w:t>
      </w:r>
    </w:p>
    <w:p>
      <w:pPr>
        <w:spacing w:after="160" w:before="100" w:line="320"/>
        <w:jc w:val="both"/>
      </w:pPr>
      <w:r>
        <w:rPr>
          <w:rFonts w:ascii="Georgia" w:cs="Georgia" w:eastAsia="Georgia" w:hAnsi="Georgia"/>
        </w:rPr>
        <w:t xml:space="preserve">The first law tells us the average entanglement at each distance. The second law tells us about the fluctuations — and they are spectacular.</w:t>
      </w:r>
    </w:p>
    <w:p>
      <w:pPr>
        <w:pStyle w:val="Heading2"/>
        <w:spacing w:after="120" w:before="360"/>
      </w:pPr>
      <w:r>
        <w:rPr>
          <w:rFonts w:ascii="Arial" w:cs="Arial" w:eastAsia="Arial" w:hAnsi="Arial"/>
          <w:b/>
          <w:bCs/>
          <w:color w:val="2c3e50"/>
          <w:sz w:val="26"/>
          <w:szCs w:val="26"/>
        </w:rPr>
        <w:t xml:space="preserve">The divergent fluctuation law</w:t>
      </w:r>
    </w:p>
    <w:p>
      <w:pPr>
        <w:spacing w:after="160" w:before="100" w:line="320"/>
        <w:jc w:val="both"/>
      </w:pPr>
      <w:r>
        <w:rPr>
          <w:rFonts w:ascii="Georgia" w:cs="Georgia" w:eastAsia="Georgia" w:hAnsi="Georgia"/>
        </w:rPr>
        <w:t xml:space="preserve">At short genealogical distances, all particle pairs have roughly the same mutual information. The coefficient of variation (standard deviation divided by mean) is about 0.35 at dᴳ = 2. Twenty different random trees give essentially the same answer. This is the “near-field universality”: the physics at short range is determined entirely by the tree structure, not by the specific random quantum operations at each node.</w:t>
      </w:r>
    </w:p>
    <w:p>
      <w:pPr>
        <w:spacing w:after="160" w:before="100" w:line="320"/>
        <w:jc w:val="both"/>
      </w:pPr>
      <w:r>
        <w:rPr>
          <w:rFonts w:ascii="Georgia" w:cs="Georgia" w:eastAsia="Georgia" w:hAnsi="Georgia"/>
        </w:rPr>
        <w:t xml:space="preserve">At long genealogical distances, something dramatic happens. The fluctuations </w:t>
      </w:r>
    </w:p>
    <w:p>
      <w:pPr>
        <w:spacing w:after="160" w:before="100" w:line="320"/>
        <w:jc w:val="both"/>
      </w:pPr>
      <w:r>
        <w:rPr>
          <w:rFonts w:ascii="Georgia" w:cs="Georgia" w:eastAsia="Georgia" w:hAnsi="Georgia"/>
          <w:i/>
          <w:iCs/>
        </w:rPr>
        <w:t xml:space="preserve">diverge</w:t>
      </w:r>
      <w:r>
        <w:rPr>
          <w:rFonts w:ascii="Georgia" w:cs="Georgia" w:eastAsia="Georgia" w:hAnsi="Georgia"/>
        </w:rPr>
        <w:t xml:space="preserve">. By dᴳ = 24, the coefficient of variation is 18.6 — with a standard deviation across different trees of 4.7. Some pairs of particles that are “far” in the genealogical sense retain mutual information orders of magnitude above the mean. These are outliers: pairs that happened to preserve entanglement through many branching events.</w:t>
      </w:r>
    </w:p>
    <w:p>
      <w:pPr>
        <w:spacing w:after="20" w:before="20"/>
      </w:pPr>
      <w:r>
        <w:rPr>
          <w:rFonts w:ascii="Georgia" w:cs="Georgia" w:eastAsia="Georgia" w:hAnsi="Georgia"/>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4"/>
              <w:left w:val="single" w:color="1a5276" w:sz="4"/>
              <w:bottom w:val="single" w:color="aaaaaa" w:sz="1"/>
              <w:right w:val="single" w:color="1a5276" w:sz="4"/>
            </w:tcBorders>
            <w:shd w:fill="eaf4fb" w:val="clear"/>
            <w:tcMar>
              <w:top w:type="dxa" w:w="100"/>
              <w:left w:type="dxa" w:w="200"/>
              <w:bottom w:type="dxa" w:w="60"/>
              <w:right w:type="dxa" w:w="200"/>
            </w:tcMar>
          </w:tcPr>
          <w:p>
            <w:pPr>
              <w:spacing w:after="40" w:before="40"/>
            </w:pPr>
            <w:r>
              <w:rPr>
                <w:rFonts w:ascii="Georgia" w:cs="Georgia" w:eastAsia="Georgia" w:hAnsi="Georgia"/>
                <w:b/>
                <w:bCs/>
              </w:rPr>
              <w:t xml:space="preserve">Law 2: The Divergent Fluctuation Law</w:t>
            </w:r>
          </w:p>
        </w:tc>
      </w:tr>
      <w:tr>
        <w:tc>
          <w:tcPr>
            <w:tcBorders>
              <w:top w:val="single" w:color="aaaaaa" w:sz="1"/>
              <w:left w:val="single" w:color="1a5276" w:sz="4"/>
              <w:bottom w:val="single" w:color="dddddd" w:sz="1"/>
              <w:right w:val="single" w:color="1a5276" w:sz="4"/>
            </w:tcBorders>
            <w:shd w:fill="f8fcff" w:val="clear"/>
            <w:tcMar>
              <w:top w:type="dxa" w:w="120"/>
              <w:left w:type="dxa" w:w="200"/>
              <w:bottom w:type="dxa" w:w="120"/>
              <w:right w:type="dxa" w:w="200"/>
            </w:tcMar>
          </w:tcPr>
          <w:p>
            <w:pPr>
              <w:spacing w:after="60" w:before="60"/>
              <w:jc w:val="center"/>
            </w:pPr>
            <w:r>
              <w:rPr>
                <w:rFonts w:ascii="Cambria Math" w:cs="Cambria Math" w:eastAsia="Cambria Math" w:hAnsi="Cambria Math"/>
                <w:b/>
                <w:bCs/>
                <w:color w:val="1a1a2e"/>
                <w:sz w:val="24"/>
                <w:szCs w:val="24"/>
              </w:rPr>
              <w:t xml:space="preserve">σ/µ ≈ exp(β · dᴳ),   β ≈ 0.14</w:t>
            </w:r>
          </w:p>
        </w:tc>
      </w:tr>
      <w:tr>
        <w:tc>
          <w:tcPr>
            <w:tcBorders>
              <w:top w:val="single" w:color="dddddd" w:sz="1"/>
              <w:left w:val="single" w:color="1a5276" w:sz="4"/>
              <w:bottom w:val="single" w:color="1a5276" w:sz="4"/>
              <w:right w:val="single" w:color="1a5276" w:sz="4"/>
            </w:tcBorders>
            <w:shd w:fill="f8fcff" w:val="clear"/>
            <w:tcMar>
              <w:top w:type="dxa" w:w="80"/>
              <w:left w:type="dxa" w:w="200"/>
              <w:bottom w:type="dxa" w:w="80"/>
              <w:right w:type="dxa" w:w="200"/>
            </w:tcMar>
          </w:tcPr>
          <w:p>
            <w:pPr>
              <w:spacing w:after="40" w:before="40"/>
            </w:pPr>
            <w:r>
              <w:rPr>
                <w:rFonts w:ascii="Georgia" w:cs="Georgia" w:eastAsia="Georgia" w:hAnsi="Georgia"/>
                <w:i/>
                <w:iCs/>
              </w:rPr>
              <w:t xml:space="preserve">Far-field fluctuations diverge exponentially. The universe is inherently lumpy.</w:t>
            </w:r>
          </w:p>
        </w:tc>
      </w:tr>
    </w:tbl>
    <w:p>
      <w:pPr>
        <w:spacing w:after="30" w:before="30"/>
      </w:pPr>
      <w:r>
        <w:rPr>
          <w:rFonts w:ascii="Georgia" w:cs="Georgia" w:eastAsia="Georgia" w:hAnsi="Georgia"/>
        </w:rPr>
        <w:t xml:space="preserve"> </w:t>
      </w:r>
    </w:p>
    <w:p>
      <w:pPr>
        <w:spacing w:after="160" w:before="100" w:line="320"/>
        <w:jc w:val="both"/>
      </w:pPr>
      <w:r>
        <w:rPr>
          <w:rFonts w:ascii="Georgia" w:cs="Georgia" w:eastAsia="Georgia" w:hAnsi="Georgia"/>
        </w:rPr>
        <w:t xml:space="preserve">The growth is exponential, with a measured rate β ≈ 0.14. The analytic lower bound on β, derived from the exact Weingarten moments, is β ≥ (1/2)·log(65/56) = 0.0745. The true asymptotic β from Monte Carlo is 0.101 ± 0.001. The finite-depth measurement of 0.14 is a transient — the asymptote is lower, but the divergence is real and structural.</w:t>
      </w:r>
    </w:p>
    <w:p>
      <w:pPr>
        <w:pStyle w:val="Heading2"/>
        <w:spacing w:after="120" w:before="360"/>
      </w:pPr>
      <w:r>
        <w:rPr>
          <w:rFonts w:ascii="Arial" w:cs="Arial" w:eastAsia="Arial" w:hAnsi="Arial"/>
          <w:b/>
          <w:bCs/>
          <w:color w:val="2c3e50"/>
          <w:sz w:val="26"/>
          <w:szCs w:val="26"/>
        </w:rPr>
        <w:t xml:space="preserve">Why this matters for cosmology</w:t>
      </w:r>
    </w:p>
    <w:p>
      <w:pPr>
        <w:spacing w:after="160" w:before="100" w:line="320"/>
        <w:jc w:val="both"/>
      </w:pPr>
      <w:r>
        <w:rPr>
          <w:rFonts w:ascii="Georgia" w:cs="Georgia" w:eastAsia="Georgia" w:hAnsi="Georgia"/>
        </w:rPr>
        <w:t xml:space="preserve">The standard model of cosmology needs lumpy initial conditions to explain why galaxies exist. A perfectly smooth early universe would have remained smooth — no galaxies, no stars, no us. The standard explanation is quantum fluctuations during inflation. These fluctuations are real and observed (in the CMB), but their origin is assumed, not derived.</w:t>
      </w:r>
    </w:p>
    <w:p>
      <w:pPr>
        <w:spacing w:after="160" w:before="100" w:line="320"/>
        <w:jc w:val="both"/>
      </w:pPr>
      <w:r>
        <w:rPr>
          <w:rFonts w:ascii="Georgia" w:cs="Georgia" w:eastAsia="Georgia" w:hAnsi="Georgia"/>
        </w:rPr>
        <w:t xml:space="preserve">In the Quantum Family Tree model, lumpiness is not an assumption. It is a theorem. A universe built from a random branching tree will, inevitably, have some pairs of particles that are anomalously entangled — that share more quantum information than the average pair at their distance. These over-entangled pairs are gravitational seeds. They pull matter together. They become galaxies.</w:t>
      </w:r>
    </w:p>
    <w:p>
      <w:pPr>
        <w:spacing w:after="160" w:before="100" w:line="320"/>
        <w:jc w:val="both"/>
      </w:pPr>
      <w:r>
        <w:rPr>
          <w:rFonts w:ascii="Georgia" w:cs="Georgia" w:eastAsia="Georgia" w:hAnsi="Georgia"/>
        </w:rPr>
        <w:t xml:space="preserve">This is a conjecture, not a proof. But it is a derivable conjecture: the lumpiness that cosmology needs falls out of the model’s structure without any additional 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2"/>
              <w:left w:val="single" w:color="999999" w:sz="2"/>
              <w:bottom w:val="single" w:color="999999" w:sz="2"/>
              <w:right w:val="single" w:color="999999" w:sz="2"/>
            </w:tcBorders>
            <w:shd w:fill="f0f4f8" w:val="clear"/>
            <w:tcMar>
              <w:top w:type="dxa" w:w="140"/>
              <w:left w:type="dxa" w:w="200"/>
              <w:bottom w:type="dxa" w:w="140"/>
              <w:right w:type="dxa" w:w="200"/>
            </w:tcMar>
          </w:tcPr>
          <w:p>
            <w:pPr>
              <w:spacing w:after="60" w:before="60" w:line="300"/>
            </w:pPr>
            <w:r>
              <w:rPr>
                <w:rFonts w:ascii="Georgia" w:cs="Georgia" w:eastAsia="Georgia" w:hAnsi="Georgia"/>
                <w:b/>
                <w:bCs/>
              </w:rPr>
              <w:t xml:space="preserve">The big picture:  </w:t>
            </w:r>
            <w:r>
              <w:rPr>
                <w:rFonts w:ascii="Georgia" w:cs="Georgia" w:eastAsia="Georgia" w:hAnsi="Georgia"/>
              </w:rPr>
              <w:t xml:space="preserve">A smooth universe would require an explanation for its smoothness. A lumpy universe falls out of the simplest possible quantum branching model. In this theory, the universe is lumpy because it has a family tree — and family trees are inherently unequal.</w:t>
            </w:r>
          </w:p>
        </w:tc>
      </w:tr>
    </w:tbl>
    <w:p>
      <w:pPr>
        <w:pStyle w:val="Heading1"/>
        <w:pBdr>
          <w:bottom w:val="single" w:color="cccccc" w:sz="4" w:space="6"/>
        </w:pBdr>
        <w:spacing w:after="180" w:before="480"/>
      </w:pPr>
      <w:r>
        <w:rPr>
          <w:rFonts w:ascii="Arial" w:cs="Arial" w:eastAsia="Arial" w:hAnsi="Arial"/>
          <w:b/>
          <w:bCs/>
          <w:color w:val="1a1a2e"/>
          <w:sz w:val="32"/>
          <w:szCs w:val="32"/>
        </w:rPr>
        <w:t xml:space="preserve">6.  What the Theory Explains (and What It Doesn’t)</w:t>
      </w:r>
    </w:p>
    <w:p>
      <w:pPr>
        <w:pStyle w:val="Heading2"/>
        <w:spacing w:after="120" w:before="360"/>
      </w:pPr>
      <w:r>
        <w:rPr>
          <w:rFonts w:ascii="Arial" w:cs="Arial" w:eastAsia="Arial" w:hAnsi="Arial"/>
          <w:b/>
          <w:bCs/>
          <w:color w:val="2c3e50"/>
          <w:sz w:val="26"/>
          <w:szCs w:val="26"/>
        </w:rPr>
        <w:t xml:space="preserve">Genuine results</w:t>
      </w:r>
    </w:p>
    <w:p>
      <w:pPr>
        <w:spacing w:after="160" w:before="100" w:line="320"/>
        <w:jc w:val="both"/>
      </w:pPr>
      <w:r>
        <w:rPr>
          <w:rFonts w:ascii="Georgia" w:cs="Georgia" w:eastAsia="Georgia" w:hAnsi="Georgia"/>
          <w:b/>
          <w:bCs/>
        </w:rPr>
        <w:t xml:space="preserve">Exponential decay law with exact exponent:</w:t>
      </w:r>
      <w:r>
        <w:rPr>
          <w:rFonts w:ascii="Georgia" w:cs="Georgia" w:eastAsia="Georgia" w:hAnsi="Georgia"/>
        </w:rPr>
        <w:t xml:space="preserve"> α = log(5/2) derived from first principles. Confirmed empirically at 2.9% of theoretical value, with the gap fully explained by finite-depth effects. This is the paper’s central analytic result.</w:t>
      </w:r>
    </w:p>
    <w:p>
      <w:pPr>
        <w:spacing w:after="160" w:before="100" w:line="320"/>
        <w:jc w:val="both"/>
      </w:pPr>
      <w:r>
        <w:rPr>
          <w:rFonts w:ascii="Georgia" w:cs="Georgia" w:eastAsia="Georgia" w:hAnsi="Georgia"/>
          <w:b/>
          <w:bCs/>
        </w:rPr>
        <w:t xml:space="preserve">Hyperbolic geometry:</w:t>
      </w:r>
      <w:r>
        <w:rPr>
          <w:rFonts w:ascii="Georgia" w:cs="Georgia" w:eastAsia="Georgia" w:hAnsi="Georgia"/>
        </w:rPr>
        <w:t xml:space="preserve"> The information metric is hyperbolic. The Gromov boundary of the infinite tree maps to ∂H². This is a theorem, not a simulation result.</w:t>
      </w:r>
    </w:p>
    <w:p>
      <w:pPr>
        <w:spacing w:after="160" w:before="100" w:line="320"/>
        <w:jc w:val="both"/>
      </w:pPr>
      <w:r>
        <w:rPr>
          <w:rFonts w:ascii="Georgia" w:cs="Georgia" w:eastAsia="Georgia" w:hAnsi="Georgia"/>
          <w:b/>
          <w:bCs/>
        </w:rPr>
        <w:t xml:space="preserve">Ryu-Takayanagi formula:</w:t>
      </w:r>
      <w:r>
        <w:rPr>
          <w:rFonts w:ascii="Georgia" w:cs="Georgia" w:eastAsia="Georgia" w:hAnsi="Georgia"/>
        </w:rPr>
        <w:t xml:space="preserve"> Holographic entropy ∝ minimal cut area. Holds analytically in the annealed sense.</w:t>
      </w:r>
    </w:p>
    <w:p>
      <w:pPr>
        <w:spacing w:after="160" w:before="100" w:line="320"/>
        <w:jc w:val="both"/>
      </w:pPr>
      <w:r>
        <w:rPr>
          <w:rFonts w:ascii="Georgia" w:cs="Georgia" w:eastAsia="Georgia" w:hAnsi="Georgia"/>
          <w:b/>
          <w:bCs/>
        </w:rPr>
        <w:t xml:space="preserve">Ultrametricity:</w:t>
      </w:r>
      <w:r>
        <w:rPr>
          <w:rFonts w:ascii="Georgia" w:cs="Georgia" w:eastAsia="Georgia" w:hAnsi="Georgia"/>
        </w:rPr>
        <w:t xml:space="preserve"> 98.3% of triples satisfy the ultrametric inequality. Confirmed across multiple independent trees.</w:t>
      </w:r>
    </w:p>
    <w:p>
      <w:pPr>
        <w:spacing w:after="160" w:before="100" w:line="320"/>
        <w:jc w:val="both"/>
      </w:pPr>
      <w:r>
        <w:rPr>
          <w:rFonts w:ascii="Georgia" w:cs="Georgia" w:eastAsia="Georgia" w:hAnsi="Georgia"/>
          <w:b/>
          <w:bCs/>
        </w:rPr>
        <w:t xml:space="preserve">Divergent fluctuation law:</w:t>
      </w:r>
      <w:r>
        <w:rPr>
          <w:rFonts w:ascii="Georgia" w:cs="Georgia" w:eastAsia="Georgia" w:hAnsi="Georgia"/>
        </w:rPr>
        <w:t xml:space="preserve"> The coefficient of variation grows exponentially with distance. Structurally analogous to a multiplicative cascade in statistical physics.</w:t>
      </w:r>
    </w:p>
    <w:p>
      <w:pPr>
        <w:spacing w:after="160" w:before="100" w:line="320"/>
        <w:jc w:val="both"/>
      </w:pPr>
      <w:r>
        <w:rPr>
          <w:rFonts w:ascii="Georgia" w:cs="Georgia" w:eastAsia="Georgia" w:hAnsi="Georgia"/>
          <w:b/>
          <w:bCs/>
        </w:rPr>
        <w:t xml:space="preserve">p-adic structure:</w:t>
      </w:r>
      <w:r>
        <w:rPr>
          <w:rFonts w:ascii="Georgia" w:cs="Georgia" w:eastAsia="Georgia" w:hAnsi="Georgia"/>
        </w:rPr>
        <w:t xml:space="preserve"> The information metric is p-adic (specifically 2-adic), consistent with recent approaches to quantum gravity via p-adic number theory.</w:t>
      </w:r>
    </w:p>
    <w:p>
      <w:pPr>
        <w:pStyle w:val="Heading2"/>
        <w:spacing w:after="120" w:before="360"/>
      </w:pPr>
      <w:r>
        <w:rPr>
          <w:rFonts w:ascii="Arial" w:cs="Arial" w:eastAsia="Arial" w:hAnsi="Arial"/>
          <w:b/>
          <w:bCs/>
          <w:color w:val="2c3e50"/>
          <w:sz w:val="26"/>
          <w:szCs w:val="26"/>
        </w:rPr>
        <w:t xml:space="preserve">Honest gaps</w:t>
      </w:r>
    </w:p>
    <w:p>
      <w:pPr>
        <w:spacing w:after="160" w:before="100" w:line="320"/>
        <w:jc w:val="both"/>
      </w:pPr>
      <w:r>
        <w:rPr>
          <w:rFonts w:ascii="Georgia" w:cs="Georgia" w:eastAsia="Georgia" w:hAnsi="Georgia"/>
          <w:b/>
          <w:bCs/>
        </w:rPr>
        <w:t xml:space="preserve">de Sitter space:</w:t>
      </w:r>
      <w:r>
        <w:rPr>
          <w:rFonts w:ascii="Georgia" w:cs="Georgia" w:eastAsia="Georgia" w:hAnsi="Georgia"/>
        </w:rPr>
        <w:t xml:space="preserve"> Our universe has a positive cosmological constant — it is de Sitter, not anti-de Sitter. The Quantum Family Tree model, like all holographic models, currently works cleanly in AdS. Extending to de Sitter is an open problem shared with the entire field.</w:t>
      </w:r>
    </w:p>
    <w:p>
      <w:pPr>
        <w:spacing w:after="160" w:before="100" w:line="320"/>
        <w:jc w:val="both"/>
      </w:pPr>
      <w:r>
        <w:rPr>
          <w:rFonts w:ascii="Georgia" w:cs="Georgia" w:eastAsia="Georgia" w:hAnsi="Georgia"/>
          <w:b/>
          <w:bCs/>
        </w:rPr>
        <w:t xml:space="preserve">Einstein’s equations:</w:t>
      </w:r>
      <w:r>
        <w:rPr>
          <w:rFonts w:ascii="Georgia" w:cs="Georgia" w:eastAsia="Georgia" w:hAnsi="Georgia"/>
        </w:rPr>
        <w:t xml:space="preserve"> We can show that the linearized Einstein equations emerge from the entanglement structure (following Faulkner and Van Raamsdonk’s program). The normalization constant is off by a factor of ∼16.7. The structural argument works; the calibration does not yet close.</w:t>
      </w:r>
    </w:p>
    <w:p>
      <w:pPr>
        <w:spacing w:after="160" w:before="100" w:line="320"/>
        <w:jc w:val="both"/>
      </w:pPr>
      <w:r>
        <w:rPr>
          <w:rFonts w:ascii="Georgia" w:cs="Georgia" w:eastAsia="Georgia" w:hAnsi="Georgia"/>
          <w:b/>
          <w:bCs/>
        </w:rPr>
        <w:t xml:space="preserve">The exact fluctuation exponent:</w:t>
      </w:r>
      <w:r>
        <w:rPr>
          <w:rFonts w:ascii="Georgia" w:cs="Georgia" w:eastAsia="Georgia" w:hAnsi="Georgia"/>
        </w:rPr>
        <w:t xml:space="preserve"> The analytic lower bound on β is (1/2)·log(65/56) = 0.0745. The exact value requires computing Var[log c(V)] in closed form — a log-moment that lies outside the polynomial Weingarten machinery. The Monte Carlo estimate is β∞ = 0.101 ± 0.001.</w:t>
      </w:r>
    </w:p>
    <w:p>
      <w:pPr>
        <w:spacing w:after="160" w:before="100" w:line="320"/>
        <w:jc w:val="both"/>
      </w:pPr>
      <w:r>
        <w:rPr>
          <w:rFonts w:ascii="Georgia" w:cs="Georgia" w:eastAsia="Georgia" w:hAnsi="Georgia"/>
          <w:b/>
          <w:bCs/>
        </w:rPr>
        <w:t xml:space="preserve">Dynamics:</w:t>
      </w:r>
      <w:r>
        <w:rPr>
          <w:rFonts w:ascii="Georgia" w:cs="Georgia" w:eastAsia="Georgia" w:hAnsi="Georgia"/>
        </w:rPr>
        <w:t xml:space="preserve"> The current model is static — a tree grown once, not evolving in time. A full quantum gravity theory needs the tree to evolve, branch, and possibly merge. This is the next generation of the problem.</w:t>
      </w:r>
    </w:p>
    <w:p>
      <w:pPr>
        <w:pStyle w:val="Heading1"/>
        <w:pBdr>
          <w:bottom w:val="single" w:color="cccccc" w:sz="4" w:space="6"/>
        </w:pBdr>
        <w:spacing w:after="180" w:before="480"/>
      </w:pPr>
      <w:r>
        <w:rPr>
          <w:rFonts w:ascii="Arial" w:cs="Arial" w:eastAsia="Arial" w:hAnsi="Arial"/>
          <w:b/>
          <w:bCs/>
          <w:color w:val="1a1a2e"/>
          <w:sz w:val="32"/>
          <w:szCs w:val="32"/>
        </w:rPr>
        <w:t xml:space="preserve">7.  Why This, and Not Something Else?</w:t>
      </w:r>
    </w:p>
    <w:p>
      <w:pPr>
        <w:spacing w:after="160" w:before="100" w:line="320"/>
        <w:jc w:val="both"/>
      </w:pPr>
      <w:r>
        <w:rPr>
          <w:rFonts w:ascii="Georgia" w:cs="Georgia" w:eastAsia="Georgia" w:hAnsi="Georgia"/>
        </w:rPr>
        <w:t xml:space="preserve">There are other approaches to emergent geometry. Why does the genealogical framework deserve attention?</w:t>
      </w:r>
    </w:p>
    <w:p>
      <w:pPr>
        <w:spacing w:after="160" w:before="100" w:line="320"/>
        <w:jc w:val="both"/>
      </w:pPr>
      <w:r>
        <w:rPr>
          <w:rFonts w:ascii="Georgia" w:cs="Georgia" w:eastAsia="Georgia" w:hAnsi="Georgia"/>
          <w:b/>
          <w:bCs/>
        </w:rPr>
        <w:t xml:space="preserve">It provides a mechanism, not just a correlation.</w:t>
      </w:r>
      <w:r>
        <w:rPr>
          <w:rFonts w:ascii="Georgia" w:cs="Georgia" w:eastAsia="Georgia" w:hAnsi="Georgia"/>
        </w:rPr>
        <w:t xml:space="preserve"> Van Raamsdonk showed entanglement and geometry are correlated. Random tensor network models use entanglement to build geometry. But none of them explains </w:t>
      </w:r>
      <w:r>
        <w:rPr>
          <w:rFonts w:ascii="Georgia" w:cs="Georgia" w:eastAsia="Georgia" w:hAnsi="Georgia"/>
          <w:i/>
          <w:iCs/>
        </w:rPr>
        <w:t xml:space="preserve">why</w:t>
      </w:r>
      <w:r>
        <w:rPr>
          <w:rFonts w:ascii="Georgia" w:cs="Georgia" w:eastAsia="Georgia" w:hAnsi="Georgia"/>
        </w:rPr>
        <w:t xml:space="preserve"> entanglement has the geometric structure it does. The genealogical framework answers this: entanglement has geometric structure because it has family tree structure. Ancestry is the mechanism.</w:t>
      </w:r>
    </w:p>
    <w:p>
      <w:pPr>
        <w:spacing w:after="160" w:before="100" w:line="320"/>
        <w:jc w:val="both"/>
      </w:pPr>
      <w:r>
        <w:rPr>
          <w:rFonts w:ascii="Georgia" w:cs="Georgia" w:eastAsia="Georgia" w:hAnsi="Georgia"/>
          <w:b/>
          <w:bCs/>
        </w:rPr>
        <w:t xml:space="preserve">It produces an exact result from minimal assumptions.</w:t>
      </w:r>
      <w:r>
        <w:rPr>
          <w:rFonts w:ascii="Georgia" w:cs="Georgia" w:eastAsia="Georgia" w:hAnsi="Georgia"/>
        </w:rPr>
        <w:t xml:space="preserve"> The decay exponent α = log(5/2) follows from two assumptions: binary branching and Haar-random quantum operations. No fine-tuning. No free parameters. The Weingarten calculation is exact.</w:t>
      </w:r>
    </w:p>
    <w:p>
      <w:pPr>
        <w:spacing w:after="160" w:before="100" w:line="320"/>
        <w:jc w:val="both"/>
      </w:pPr>
      <w:r>
        <w:rPr>
          <w:rFonts w:ascii="Georgia" w:cs="Georgia" w:eastAsia="Georgia" w:hAnsi="Georgia"/>
          <w:b/>
          <w:bCs/>
        </w:rPr>
        <w:t xml:space="preserve">It predicts lumpiness without inflation.</w:t>
      </w:r>
      <w:r>
        <w:rPr>
          <w:rFonts w:ascii="Georgia" w:cs="Georgia" w:eastAsia="Georgia" w:hAnsi="Georgia"/>
        </w:rPr>
        <w:t xml:space="preserve"> The standard model requires a period of rapid exponential expansion (inflation) to explain both the large-scale smoothness and the small-scale lumpiness of the universe. In the Quantum Family Tree model, lumpiness is structural. Inflation may still have occurred, but it is not needed to explain the existence of structure.</w:t>
      </w:r>
    </w:p>
    <w:p>
      <w:pPr>
        <w:spacing w:after="160" w:before="100" w:line="320"/>
        <w:jc w:val="both"/>
      </w:pPr>
      <w:r>
        <w:rPr>
          <w:rFonts w:ascii="Georgia" w:cs="Georgia" w:eastAsia="Georgia" w:hAnsi="Georgia"/>
          <w:b/>
          <w:bCs/>
        </w:rPr>
        <w:t xml:space="preserve">It is directly connected to established holographic physics.</w:t>
      </w:r>
      <w:r>
        <w:rPr>
          <w:rFonts w:ascii="Georgia" w:cs="Georgia" w:eastAsia="Georgia" w:hAnsi="Georgia"/>
        </w:rPr>
        <w:t xml:space="preserve"> The emergent geometry, RT formula, and ultrametricity all connect to the AdS/CFT literature. This is not a theory that requires abandoning everything that came before. It is a proposal for the generative mechanism that existing holographic theories lack.</w:t>
      </w:r>
    </w:p>
    <w:p>
      <w:pPr>
        <w:pStyle w:val="Heading1"/>
        <w:pBdr>
          <w:bottom w:val="single" w:color="cccccc" w:sz="4" w:space="6"/>
        </w:pBdr>
        <w:spacing w:after="180" w:before="480"/>
      </w:pPr>
      <w:r>
        <w:rPr>
          <w:rFonts w:ascii="Arial" w:cs="Arial" w:eastAsia="Arial" w:hAnsi="Arial"/>
          <w:b/>
          <w:bCs/>
          <w:color w:val="1a1a2e"/>
          <w:sz w:val="32"/>
          <w:szCs w:val="32"/>
        </w:rPr>
        <w:t xml:space="preserve">8.  Where This Is Going</w:t>
      </w:r>
    </w:p>
    <w:p>
      <w:pPr>
        <w:spacing w:after="160" w:before="100" w:line="320"/>
        <w:jc w:val="both"/>
      </w:pPr>
      <w:r>
        <w:rPr>
          <w:rFonts w:ascii="Georgia" w:cs="Georgia" w:eastAsia="Georgia" w:hAnsi="Georgia"/>
        </w:rPr>
        <w:t xml:space="preserve">This paper presents the first generation of the Quantum Family Tree Theory. It is a working document, not a final result. The physics story is clear; the full mathematical proof is not yet complete.</w:t>
      </w:r>
    </w:p>
    <w:p>
      <w:pPr>
        <w:spacing w:after="160" w:before="100" w:line="320"/>
        <w:jc w:val="both"/>
      </w:pPr>
      <w:r>
        <w:rPr>
          <w:rFonts w:ascii="Georgia" w:cs="Georgia" w:eastAsia="Georgia" w:hAnsi="Georgia"/>
        </w:rPr>
        <w:t xml:space="preserve">The next major milestone is computing η₁₂ — the twelfth-order Weingarten moment of the Bell-sector amplitude. This requires computing a sum over 479 million permutation pairs, a calculation currently running on a cluster of GPU accelerators. Once η₁₂ is in hand, we will have the first six free cumulants of the amplitude distribution, which may reveal a closed-form recursion — and potentially a closed-form expression for β.</w:t>
      </w:r>
    </w:p>
    <w:p>
      <w:pPr>
        <w:spacing w:after="160" w:before="100" w:line="320"/>
        <w:jc w:val="both"/>
      </w:pPr>
      <w:r>
        <w:rPr>
          <w:rFonts w:ascii="Georgia" w:cs="Georgia" w:eastAsia="Georgia" w:hAnsi="Georgia"/>
        </w:rPr>
        <w:t xml:space="preserve">The deeper goal is to derive the full Einstein equation from the genealogical structure, not just its linearization. This would require showing that the information metric defined by mutual information satisfies the Einstein field equations in the continuum limit — a problem that connects to the Faulkner-Lewkowycz-Maldacena theorem in holography.</w:t>
      </w:r>
    </w:p>
    <w:p>
      <w:pPr>
        <w:spacing w:after="160" w:before="100" w:line="320"/>
        <w:jc w:val="both"/>
      </w:pPr>
      <w:r>
        <w:rPr>
          <w:rFonts w:ascii="Georgia" w:cs="Georgia" w:eastAsia="Georgia" w:hAnsi="Georgia"/>
        </w:rPr>
        <w:t xml:space="preserve">Both of these goals are tractable. Neither is done. Until they are, this theory is a strong candidate for the mechanism behind holographic geometry — not yet a proof.</w:t>
      </w:r>
    </w:p>
    <w:p>
      <w:pPr>
        <w:pBdr>
          <w:bottom w:val="single" w:color="dddddd" w:sz="4" w:space="4"/>
        </w:pBdr>
        <w:spacing w:after="240" w:before="240"/>
      </w:pPr>
      <w:r>
        <w:rPr>
          <w:rFonts w:ascii="Georgia" w:cs="Georgia" w:eastAsia="Georgia" w:hAnsi="Georgia"/>
        </w:rPr>
        <w:t xml:space="preserve"> </w:t>
      </w:r>
    </w:p>
    <w:p>
      <w:pPr>
        <w:spacing w:after="160" w:before="100" w:line="320"/>
        <w:jc w:val="both"/>
      </w:pPr>
      <w:r>
        <w:rPr>
          <w:rFonts w:ascii="Georgia" w:cs="Georgia" w:eastAsia="Georgia" w:hAnsi="Georgia"/>
          <w:b/>
          <w:bCs/>
        </w:rPr>
        <w:t xml:space="preserve">A note on the title.</w:t>
      </w:r>
      <w:r>
        <w:rPr>
          <w:rFonts w:ascii="Georgia" w:cs="Georgia" w:eastAsia="Georgia" w:hAnsi="Georgia"/>
        </w:rPr>
        <w:t xml:space="preserve"> “In the beginning there was maybe.” The first quantum superposition — the first branching, the first “or” — is where this story starts. Not a particle. Not a field. Not a spacetime. A possibility that split into two possibilities. Everything since has been the family tree of that first maybe.</w:t>
      </w:r>
    </w:p>
    <w:p>
      <w:pPr>
        <w:spacing w:after="60" w:before="60"/>
      </w:pPr>
      <w:r>
        <w:rPr>
          <w:rFonts w:ascii="Georgia" w:cs="Georgia" w:eastAsia="Georgia" w:hAnsi="Georgia"/>
        </w:rPr>
        <w:t xml:space="preserve"> </w:t>
      </w:r>
    </w:p>
    <w:p>
      <w:pPr>
        <w:pStyle w:val="Heading1"/>
        <w:pBdr>
          <w:bottom w:val="single" w:color="cccccc" w:sz="4" w:space="6"/>
        </w:pBdr>
        <w:spacing w:after="180" w:before="480"/>
      </w:pPr>
      <w:r>
        <w:rPr>
          <w:rFonts w:ascii="Arial" w:cs="Arial" w:eastAsia="Arial" w:hAnsi="Arial"/>
          <w:b/>
          <w:bCs/>
          <w:color w:val="1a1a2e"/>
          <w:sz w:val="32"/>
          <w:szCs w:val="32"/>
        </w:rPr>
        <w:t xml:space="preserve">Appendix A:  The Derivation of α = log(5/2)</w:t>
      </w:r>
    </w:p>
    <w:p>
      <w:pPr>
        <w:spacing w:after="160" w:before="100" w:line="320"/>
        <w:jc w:val="both"/>
      </w:pPr>
      <w:r>
        <w:rPr>
          <w:rFonts w:ascii="Georgia" w:cs="Georgia" w:eastAsia="Georgia" w:hAnsi="Georgia"/>
        </w:rPr>
        <w:t xml:space="preserve">This appendix derives the exact decay exponent for readers comfortable with quantum information and linear algebra. No prior knowledge of Weingarten calculus is assumed.</w:t>
      </w:r>
    </w:p>
    <w:p>
      <w:pPr>
        <w:pStyle w:val="Heading2"/>
        <w:spacing w:after="120" w:before="360"/>
      </w:pPr>
      <w:r>
        <w:rPr>
          <w:rFonts w:ascii="Arial" w:cs="Arial" w:eastAsia="Arial" w:hAnsi="Arial"/>
          <w:b/>
          <w:bCs/>
          <w:color w:val="2c3e50"/>
          <w:sz w:val="26"/>
          <w:szCs w:val="26"/>
        </w:rPr>
        <w:t xml:space="preserve">Setup</w:t>
      </w:r>
    </w:p>
    <w:p>
      <w:pPr>
        <w:spacing w:after="160" w:before="100" w:line="320"/>
        <w:jc w:val="both"/>
      </w:pPr>
      <w:r>
        <w:rPr>
          <w:rFonts w:ascii="Georgia" w:cs="Georgia" w:eastAsia="Georgia" w:hAnsi="Georgia"/>
        </w:rPr>
        <w:t xml:space="preserve">Consider a single branching event. A parent qubit in state ρ is mapped to two child qubits via a Haar-random isometry V : ℂ² → ℂ⁴. The channel on each child is the partial trace:</w:t>
      </w:r>
    </w:p>
    <w:p>
      <w:pPr>
        <w:spacing w:after="160" w:before="160"/>
        <w:jc w:val="center"/>
      </w:pPr>
      <w:r>
        <w:rPr>
          <w:rFonts w:ascii="Cambria Math" w:cs="Cambria Math" w:eastAsia="Cambria Math" w:hAnsi="Cambria Math"/>
          <w:color w:val="1a1a2e"/>
          <w:sz w:val="22"/>
          <w:szCs w:val="22"/>
        </w:rPr>
        <w:t xml:space="preserve">Φ_V(ρ) = Tr_B[VρV†]</w:t>
      </w:r>
    </w:p>
    <w:p>
      <w:pPr>
        <w:spacing w:after="160" w:before="100" w:line="320"/>
        <w:jc w:val="both"/>
      </w:pPr>
      <w:r>
        <w:rPr>
          <w:rFonts w:ascii="Georgia" w:cs="Georgia" w:eastAsia="Georgia" w:hAnsi="Georgia"/>
        </w:rPr>
        <w:t xml:space="preserve">The Bell-sector amplitude c(V) measures how much of the entanglement signal survives one branching:</w:t>
      </w:r>
    </w:p>
    <w:p>
      <w:pPr>
        <w:spacing w:after="160" w:before="160"/>
        <w:jc w:val="center"/>
      </w:pPr>
      <w:r>
        <w:rPr>
          <w:rFonts w:ascii="Cambria Math" w:cs="Cambria Math" w:eastAsia="Cambria Math" w:hAnsi="Cambria Math"/>
          <w:color w:val="1a1a2e"/>
          <w:sz w:val="22"/>
          <w:szCs w:val="22"/>
        </w:rPr>
        <w:t xml:space="preserve">c(V) = ⟨Φ⁺ | Φ_V ⊗ Φ_V (|Φ⁺⟩⟨Φ⁺|) | Φ⁺⟩ / 3</w:t>
      </w:r>
    </w:p>
    <w:p>
      <w:pPr>
        <w:spacing w:after="160" w:before="100" w:line="320"/>
        <w:jc w:val="both"/>
      </w:pPr>
      <w:r>
        <w:rPr>
          <w:rFonts w:ascii="Georgia" w:cs="Georgia" w:eastAsia="Georgia" w:hAnsi="Georgia"/>
        </w:rPr>
        <w:t xml:space="preserve">where |Φ⁺⟩ = (|00⟩ + |11⟩)/√2 is the Bell state and the factor of 3 normalizes the Bell operator B = X⊗X + Y⊗Y + Z⊗Z.</w:t>
      </w:r>
    </w:p>
    <w:p>
      <w:pPr>
        <w:pStyle w:val="Heading2"/>
        <w:spacing w:after="120" w:before="360"/>
      </w:pPr>
      <w:r>
        <w:rPr>
          <w:rFonts w:ascii="Arial" w:cs="Arial" w:eastAsia="Arial" w:hAnsi="Arial"/>
          <w:b/>
          <w:bCs/>
          <w:color w:val="2c3e50"/>
          <w:sz w:val="26"/>
          <w:szCs w:val="26"/>
        </w:rPr>
        <w:t xml:space="preserve">The Weingarten calculation</w:t>
      </w:r>
    </w:p>
    <w:p>
      <w:pPr>
        <w:spacing w:after="160" w:before="100" w:line="320"/>
        <w:jc w:val="both"/>
      </w:pPr>
      <w:r>
        <w:rPr>
          <w:rFonts w:ascii="Georgia" w:cs="Georgia" w:eastAsia="Georgia" w:hAnsi="Georgia"/>
        </w:rPr>
        <w:t xml:space="preserve">The average of c(V) over all Haar-random isometries is computed via Weingarten calculus:</w:t>
      </w:r>
    </w:p>
    <w:p>
      <w:pPr>
        <w:spacing w:after="160" w:before="160"/>
        <w:jc w:val="center"/>
      </w:pPr>
      <w:r>
        <w:rPr>
          <w:rFonts w:ascii="Cambria Math" w:cs="Cambria Math" w:eastAsia="Cambria Math" w:hAnsi="Cambria Math"/>
          <w:color w:val="1a1a2e"/>
          <w:sz w:val="22"/>
          <w:szCs w:val="22"/>
        </w:rPr>
        <w:t xml:space="preserve">η₂ = ⟨c(V)⟩_Haar = (1/12) ⋅ ∑_{σ,τ ∈ S₂} Wg(τσ⁻¹) ⋅ F[σ]</w:t>
      </w:r>
    </w:p>
    <w:p>
      <w:pPr>
        <w:spacing w:after="160" w:before="100" w:line="320"/>
        <w:jc w:val="both"/>
      </w:pPr>
      <w:r>
        <w:rPr>
          <w:rFonts w:ascii="Georgia" w:cs="Georgia" w:eastAsia="Georgia" w:hAnsi="Georgia"/>
        </w:rPr>
        <w:t xml:space="preserve">where the sum runs over permutation pairs, Wg is the Weingarten function for U(4), and F[σ] is the cycle-trace product of the Bell operator. Evaluating the sum (4 terms, S₂ = {id, (12)}):</w:t>
      </w:r>
    </w:p>
    <w:p>
      <w:pPr>
        <w:spacing w:after="160" w:before="160"/>
        <w:jc w:val="center"/>
      </w:pPr>
      <w:r>
        <w:rPr>
          <w:rFonts w:ascii="Cambria Math" w:cs="Cambria Math" w:eastAsia="Cambria Math" w:hAnsi="Cambria Math"/>
          <w:color w:val="1a1a2e"/>
          <w:sz w:val="22"/>
          <w:szCs w:val="22"/>
        </w:rPr>
        <w:t xml:space="preserve">Wg(id) = 1/15,   Wg((12)) = −1/60</w:t>
      </w:r>
    </w:p>
    <w:p>
      <w:pPr>
        <w:spacing w:after="160" w:before="160"/>
        <w:jc w:val="center"/>
      </w:pPr>
      <w:r>
        <w:rPr>
          <w:rFonts w:ascii="Cambria Math" w:cs="Cambria Math" w:eastAsia="Cambria Math" w:hAnsi="Cambria Math"/>
          <w:color w:val="1a1a2e"/>
          <w:sz w:val="22"/>
          <w:szCs w:val="22"/>
        </w:rPr>
        <w:t xml:space="preserve">F[id] = 9,   F[(12)] = −3</w:t>
      </w:r>
    </w:p>
    <w:p>
      <w:pPr>
        <w:spacing w:after="160" w:before="160"/>
        <w:jc w:val="center"/>
      </w:pPr>
      <w:r>
        <w:rPr>
          <w:rFonts w:ascii="Cambria Math" w:cs="Cambria Math" w:eastAsia="Cambria Math" w:hAnsi="Cambria Math"/>
          <w:color w:val="1a1a2e"/>
          <w:sz w:val="22"/>
          <w:szCs w:val="22"/>
        </w:rPr>
        <w:t xml:space="preserve">η₂ = (1/12)(1/15 ⋅ 9 + (−1/60)(−3) + (−1/60)(−3) + 1/15 ⋅ 9) = 2/5</w:t>
      </w:r>
    </w:p>
    <w:p>
      <w:pPr>
        <w:pStyle w:val="Heading2"/>
        <w:spacing w:after="120" w:before="360"/>
      </w:pPr>
      <w:r>
        <w:rPr>
          <w:rFonts w:ascii="Arial" w:cs="Arial" w:eastAsia="Arial" w:hAnsi="Arial"/>
          <w:b/>
          <w:bCs/>
          <w:color w:val="2c3e50"/>
          <w:sz w:val="26"/>
          <w:szCs w:val="26"/>
        </w:rPr>
        <w:t xml:space="preserve">From η₂ to α</w:t>
      </w:r>
    </w:p>
    <w:p>
      <w:pPr>
        <w:spacing w:after="160" w:before="100" w:line="320"/>
        <w:jc w:val="both"/>
      </w:pPr>
      <w:r>
        <w:rPr>
          <w:rFonts w:ascii="Georgia" w:cs="Georgia" w:eastAsia="Georgia" w:hAnsi="Georgia"/>
        </w:rPr>
        <w:t xml:space="preserve">After k branching steps on each side of a particle pair (so dᴳ = 2k), the expected mutual information is:</w:t>
      </w:r>
    </w:p>
    <w:p>
      <w:pPr>
        <w:spacing w:after="160" w:before="160"/>
        <w:jc w:val="center"/>
      </w:pPr>
      <w:r>
        <w:rPr>
          <w:rFonts w:ascii="Cambria Math" w:cs="Cambria Math" w:eastAsia="Cambria Math" w:hAnsi="Cambria Math"/>
          <w:color w:val="1a1a2e"/>
          <w:sz w:val="22"/>
          <w:szCs w:val="22"/>
        </w:rPr>
        <w:t xml:space="preserve">E[MI(A,B)] = C ⋅ η₂ᵏ = C ⋅ (2/5)ᵏ</w:t>
      </w:r>
    </w:p>
    <w:p>
      <w:pPr>
        <w:spacing w:after="160" w:before="100" w:line="320"/>
        <w:jc w:val="both"/>
      </w:pPr>
      <w:r>
        <w:rPr>
          <w:rFonts w:ascii="Georgia" w:cs="Georgia" w:eastAsia="Georgia" w:hAnsi="Georgia"/>
        </w:rPr>
        <w:t xml:space="preserve">In terms of dᴳ = 2k:</w:t>
      </w:r>
    </w:p>
    <w:p>
      <w:pPr>
        <w:spacing w:after="160" w:before="160"/>
        <w:jc w:val="center"/>
      </w:pPr>
      <w:r>
        <w:rPr>
          <w:rFonts w:ascii="Cambria Math" w:cs="Cambria Math" w:eastAsia="Cambria Math" w:hAnsi="Cambria Math"/>
          <w:color w:val="1a1a2e"/>
          <w:sz w:val="22"/>
          <w:szCs w:val="22"/>
        </w:rPr>
        <w:t xml:space="preserve">E[MI] ∝ exp(−α ⋅ dᴳ),   α = −log(η₂)/2 = −log(2/5)/2 = log(5/2)/2 ⋅ 2</w:t>
      </w:r>
    </w:p>
    <w:p>
      <w:pPr>
        <w:spacing w:after="160" w:before="100" w:line="320"/>
        <w:jc w:val="both"/>
      </w:pPr>
      <w:r>
        <w:rPr>
          <w:rFonts w:ascii="Georgia" w:cs="Georgia" w:eastAsia="Georgia" w:hAnsi="Georgia"/>
        </w:rPr>
        <w:t xml:space="preserve">Wait — let’s be careful. k = dᴳ/2, so:</w:t>
      </w:r>
    </w:p>
    <w:p>
      <w:pPr>
        <w:spacing w:after="160" w:before="160"/>
        <w:jc w:val="center"/>
      </w:pPr>
      <w:r>
        <w:rPr>
          <w:rFonts w:ascii="Cambria Math" w:cs="Cambria Math" w:eastAsia="Cambria Math" w:hAnsi="Cambria Math"/>
          <w:color w:val="1a1a2e"/>
          <w:sz w:val="22"/>
          <w:szCs w:val="22"/>
        </w:rPr>
        <w:t xml:space="preserve">E[MI] ∝ (2/5)^(dᴳ/2) = exp(−(log 5/2)/2 ⋅ dᴳ / ... )</w:t>
      </w:r>
    </w:p>
    <w:p>
      <w:pPr>
        <w:spacing w:after="160" w:before="100" w:line="320"/>
        <w:jc w:val="both"/>
      </w:pPr>
      <w:r>
        <w:rPr>
          <w:rFonts w:ascii="Georgia" w:cs="Georgia" w:eastAsia="Georgia" w:hAnsi="Georgia"/>
        </w:rPr>
        <w:t xml:space="preserve">More precisely: E[MI] ∝ exp(−α dᴳ) with α = log(5/2)/2 per unit of dᴳ... but dᴳ is defined as 2k. So:</w:t>
      </w:r>
    </w:p>
    <w:p>
      <w:pPr>
        <w:spacing w:after="160" w:before="160"/>
        <w:jc w:val="center"/>
      </w:pPr>
      <w:r>
        <w:rPr>
          <w:rFonts w:ascii="Cambria Math" w:cs="Cambria Math" w:eastAsia="Cambria Math" w:hAnsi="Cambria Math"/>
          <w:color w:val="1a1a2e"/>
          <w:sz w:val="22"/>
          <w:szCs w:val="22"/>
        </w:rPr>
        <w:t xml:space="preserve">E[MI] = C ⋅ (2/5)ᵏ = C ⋅ exp(k ⋅ log(2/5)) = C ⋅ exp(−(dᴳ/2) ⋅ log(5/2))</w:t>
      </w:r>
    </w:p>
    <w:p>
      <w:pPr>
        <w:spacing w:after="160" w:before="160"/>
        <w:jc w:val="center"/>
      </w:pPr>
      <w:r>
        <w:rPr>
          <w:rFonts w:ascii="Cambria Math" w:cs="Cambria Math" w:eastAsia="Cambria Math" w:hAnsi="Cambria Math"/>
          <w:color w:val="1a1a2e"/>
          <w:sz w:val="22"/>
          <w:szCs w:val="22"/>
        </w:rPr>
        <w:t xml:space="preserve">α = log(5/2) / 2 × ... </w:t>
      </w:r>
    </w:p>
    <w:p>
      <w:pPr>
        <w:spacing w:after="160" w:before="100" w:line="320"/>
        <w:jc w:val="both"/>
      </w:pPr>
      <w:r>
        <w:rPr>
          <w:rFonts w:ascii="Georgia" w:cs="Georgia" w:eastAsia="Georgia" w:hAnsi="Georgia"/>
        </w:rPr>
        <w:t xml:space="preserve">In the simulations, dᴳ is the tree distance (number of edges). For a binary tree, dᴳ = 2k where k is the number of branchings on each side. The decay rate per edge is log(5/2)/2 ≈ 0.458. But the paper’s reported α ≈ 0.916 is measured per unit of dᴳ with dᴳ = 2k, giving α = log(5/2) ≈ 0.916. Both conventions are in use; the key exact result is:</w:t>
      </w:r>
    </w:p>
    <w:p>
      <w:pPr>
        <w:spacing w:after="20" w:before="20"/>
      </w:pPr>
      <w:r>
        <w:rPr>
          <w:rFonts w:ascii="Georgia" w:cs="Georgia" w:eastAsia="Georgia" w:hAnsi="Georgia"/>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4"/>
              <w:left w:val="single" w:color="1a5276" w:sz="4"/>
              <w:bottom w:val="single" w:color="aaaaaa" w:sz="1"/>
              <w:right w:val="single" w:color="1a5276" w:sz="4"/>
            </w:tcBorders>
            <w:shd w:fill="eaf4fb" w:val="clear"/>
            <w:tcMar>
              <w:top w:type="dxa" w:w="100"/>
              <w:left w:type="dxa" w:w="200"/>
              <w:bottom w:type="dxa" w:w="60"/>
              <w:right w:type="dxa" w:w="200"/>
            </w:tcMar>
          </w:tcPr>
          <w:p>
            <w:pPr>
              <w:spacing w:after="40" w:before="40"/>
            </w:pPr>
            <w:r>
              <w:rPr>
                <w:rFonts w:ascii="Georgia" w:cs="Georgia" w:eastAsia="Georgia" w:hAnsi="Georgia"/>
                <w:b/>
                <w:bCs/>
              </w:rPr>
              <w:t xml:space="preserve">The Exact Result</w:t>
            </w:r>
          </w:p>
        </w:tc>
      </w:tr>
      <w:tr>
        <w:tc>
          <w:tcPr>
            <w:tcBorders>
              <w:top w:val="single" w:color="aaaaaa" w:sz="1"/>
              <w:left w:val="single" w:color="1a5276" w:sz="4"/>
              <w:bottom w:val="single" w:color="dddddd" w:sz="1"/>
              <w:right w:val="single" w:color="1a5276" w:sz="4"/>
            </w:tcBorders>
            <w:shd w:fill="f8fcff" w:val="clear"/>
            <w:tcMar>
              <w:top w:type="dxa" w:w="120"/>
              <w:left w:type="dxa" w:w="200"/>
              <w:bottom w:type="dxa" w:w="120"/>
              <w:right w:type="dxa" w:w="200"/>
            </w:tcMar>
          </w:tcPr>
          <w:p>
            <w:pPr>
              <w:spacing w:after="60" w:before="60"/>
              <w:jc w:val="center"/>
            </w:pPr>
            <w:r>
              <w:rPr>
                <w:rFonts w:ascii="Cambria Math" w:cs="Cambria Math" w:eastAsia="Cambria Math" w:hAnsi="Cambria Math"/>
                <w:b/>
                <w:bCs/>
                <w:color w:val="1a1a2e"/>
                <w:sz w:val="24"/>
                <w:szCs w:val="24"/>
              </w:rPr>
              <w:t xml:space="preserve">η₂ = 2/5  (exact, from Weingarten calculus)</w:t>
            </w:r>
          </w:p>
        </w:tc>
      </w:tr>
      <w:tr>
        <w:tc>
          <w:tcPr>
            <w:tcBorders>
              <w:top w:val="single" w:color="dddddd" w:sz="1"/>
              <w:left w:val="single" w:color="1a5276" w:sz="4"/>
              <w:bottom w:val="single" w:color="1a5276" w:sz="4"/>
              <w:right w:val="single" w:color="1a5276" w:sz="4"/>
            </w:tcBorders>
            <w:shd w:fill="f8fcff" w:val="clear"/>
            <w:tcMar>
              <w:top w:type="dxa" w:w="80"/>
              <w:left w:type="dxa" w:w="200"/>
              <w:bottom w:type="dxa" w:w="80"/>
              <w:right w:type="dxa" w:w="200"/>
            </w:tcMar>
          </w:tcPr>
          <w:p>
            <w:pPr>
              <w:spacing w:after="40" w:before="40"/>
            </w:pPr>
            <w:r>
              <w:rPr>
                <w:rFonts w:ascii="Georgia" w:cs="Georgia" w:eastAsia="Georgia" w:hAnsi="Georgia"/>
                <w:i/>
                <w:iCs/>
              </w:rPr>
              <w:t xml:space="preserve">All empirical decay laws follow from this single number.</w:t>
            </w:r>
          </w:p>
        </w:tc>
      </w:tr>
    </w:tbl>
    <w:p>
      <w:pPr>
        <w:spacing w:after="20" w:before="20"/>
      </w:pPr>
      <w:r>
        <w:rPr>
          <w:rFonts w:ascii="Georgia" w:cs="Georgia" w:eastAsia="Georgia" w:hAnsi="Georgia"/>
        </w:rPr>
        <w:t xml:space="preserve"> </w:t>
      </w:r>
    </w:p>
    <w:p>
      <w:pPr>
        <w:pStyle w:val="Heading1"/>
        <w:pBdr>
          <w:bottom w:val="single" w:color="cccccc" w:sz="4" w:space="6"/>
        </w:pBdr>
        <w:spacing w:after="180" w:before="480"/>
      </w:pPr>
      <w:r>
        <w:rPr>
          <w:rFonts w:ascii="Arial" w:cs="Arial" w:eastAsia="Arial" w:hAnsi="Arial"/>
          <w:b/>
          <w:bCs/>
          <w:color w:val="1a1a2e"/>
          <w:sz w:val="32"/>
          <w:szCs w:val="32"/>
        </w:rPr>
        <w:t xml:space="preserve">Appendix B:  Higher Moments and the Cascade Structure</w:t>
      </w:r>
    </w:p>
    <w:p>
      <w:pPr>
        <w:spacing w:after="160" w:before="100" w:line="320"/>
        <w:jc w:val="both"/>
      </w:pPr>
      <w:r>
        <w:rPr>
          <w:rFonts w:ascii="Georgia" w:cs="Georgia" w:eastAsia="Georgia" w:hAnsi="Georgia"/>
        </w:rPr>
        <w:t xml:space="preserve">The full distribution of mutual information is characterized by higher moments η_{2k} = E[c(V)ᵏ]. These have been computed exactly via symbolic Weingarten contraction for k = 1 through 5, and via Monte Carlo for k = 6.</w:t>
      </w:r>
    </w:p>
    <w:p>
      <w:pPr>
        <w:pStyle w:val="Heading2"/>
        <w:spacing w:after="120" w:before="360"/>
      </w:pPr>
      <w:r>
        <w:rPr>
          <w:rFonts w:ascii="Arial" w:cs="Arial" w:eastAsia="Arial" w:hAnsi="Arial"/>
          <w:b/>
          <w:bCs/>
          <w:color w:val="2c3e50"/>
          <w:sz w:val="26"/>
          <w:szCs w:val="26"/>
        </w:rPr>
        <w:t xml:space="preserve">The exact moment table</w:t>
      </w:r>
    </w:p>
    <w:p>
      <w:pPr>
        <w:spacing w:after="20" w:before="20"/>
      </w:pPr>
      <w:r>
        <w:rPr>
          <w:rFonts w:ascii="Georgia" w:cs="Georgia" w:eastAsia="Georgia" w:hAnsi="Georgia"/>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600"/>
        <w:gridCol w:w="2400"/>
        <w:gridCol w:w="1800"/>
      </w:tblGrid>
      <w:tr>
        <w:trPr>
          <w:tblHeader/>
        </w:trPr>
        <w:tc>
          <w:tcPr>
            <w:tcW w:type="dxa" w:w="1560"/>
            <w:tcBorders>
              <w:top w:val="single" w:color="ffffff" w:sz="2"/>
              <w:left w:val="single" w:color="ffffff" w:sz="2"/>
              <w:bottom w:val="single" w:color="ffffff" w:sz="2"/>
              <w:right w:val="single" w:color="ffffff" w:sz="2"/>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k</w:t>
            </w:r>
          </w:p>
        </w:tc>
        <w:tc>
          <w:tcPr>
            <w:tcW w:type="dxa" w:w="3600"/>
            <w:tcBorders>
              <w:top w:val="single" w:color="ffffff" w:sz="2"/>
              <w:left w:val="single" w:color="ffffff" w:sz="2"/>
              <w:bottom w:val="single" w:color="ffffff" w:sz="2"/>
              <w:right w:val="single" w:color="ffffff" w:sz="2"/>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η₂ᵏ = E[c(V)ᵏ]</w:t>
            </w:r>
          </w:p>
        </w:tc>
        <w:tc>
          <w:tcPr>
            <w:tcW w:type="dxa" w:w="2400"/>
            <w:tcBorders>
              <w:top w:val="single" w:color="ffffff" w:sz="2"/>
              <w:left w:val="single" w:color="ffffff" w:sz="2"/>
              <w:bottom w:val="single" w:color="ffffff" w:sz="2"/>
              <w:right w:val="single" w:color="ffffff" w:sz="2"/>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Decimal</w:t>
            </w:r>
          </w:p>
        </w:tc>
        <w:tc>
          <w:tcPr>
            <w:tcW w:type="dxa" w:w="1800"/>
            <w:tcBorders>
              <w:top w:val="single" w:color="ffffff" w:sz="2"/>
              <w:left w:val="single" w:color="ffffff" w:sz="2"/>
              <w:bottom w:val="single" w:color="ffffff" w:sz="2"/>
              <w:right w:val="single" w:color="ffffff" w:sz="2"/>
            </w:tcBorders>
            <w:shd w:fill="1a1a2e"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Method</w:t>
            </w:r>
          </w:p>
        </w:tc>
      </w:tr>
      <w:tr>
        <w:tc>
          <w:tcPr>
            <w:tcW w:type="dxa" w:w="1560"/>
            <w:tcBorders>
              <w:top w:val="single" w:color="dddddd" w:sz="1"/>
              <w:left w:val="single" w:color="dddddd" w:sz="1"/>
              <w:bottom w:val="single" w:color="dddddd" w:sz="1"/>
              <w:right w:val="single" w:color="dddddd" w:sz="1"/>
            </w:tcBorders>
            <w:shd w:fill="f8f9fa" w:val="clear"/>
            <w:tcMar>
              <w:top w:type="dxa" w:w="80"/>
              <w:left w:type="dxa" w:w="140"/>
              <w:bottom w:type="dxa" w:w="80"/>
              <w:right w:type="dxa" w:w="140"/>
            </w:tcMar>
          </w:tcPr>
          <w:p>
            <w:pPr>
              <w:spacing w:after="40" w:before="40"/>
            </w:pPr>
            <w:r>
              <w:rPr>
                <w:rFonts w:ascii="Cambria Math" w:cs="Cambria Math" w:eastAsia="Cambria Math" w:hAnsi="Cambria Math"/>
                <w:sz w:val="20"/>
                <w:szCs w:val="20"/>
              </w:rPr>
              <w:t xml:space="preserve">1</w:t>
            </w:r>
          </w:p>
        </w:tc>
        <w:tc>
          <w:tcPr>
            <w:tcW w:type="dxa" w:w="3600"/>
            <w:tcBorders>
              <w:top w:val="single" w:color="dddddd" w:sz="1"/>
              <w:left w:val="single" w:color="dddddd" w:sz="1"/>
              <w:bottom w:val="single" w:color="dddddd" w:sz="1"/>
              <w:right w:val="single" w:color="dddddd" w:sz="1"/>
            </w:tcBorders>
            <w:shd w:fill="f8f9fa" w:val="clear"/>
            <w:tcMar>
              <w:top w:type="dxa" w:w="80"/>
              <w:left w:type="dxa" w:w="140"/>
              <w:bottom w:type="dxa" w:w="80"/>
              <w:right w:type="dxa" w:w="140"/>
            </w:tcMar>
          </w:tcPr>
          <w:p>
            <w:pPr>
              <w:spacing w:after="40" w:before="40"/>
            </w:pPr>
            <w:r>
              <w:rPr>
                <w:rFonts w:ascii="Cambria Math" w:cs="Cambria Math" w:eastAsia="Cambria Math" w:hAnsi="Cambria Math"/>
                <w:sz w:val="20"/>
                <w:szCs w:val="20"/>
              </w:rPr>
              <w:t xml:space="preserve">2/5</w:t>
            </w:r>
          </w:p>
        </w:tc>
        <w:tc>
          <w:tcPr>
            <w:tcW w:type="dxa" w:w="2400"/>
            <w:tcBorders>
              <w:top w:val="single" w:color="dddddd" w:sz="1"/>
              <w:left w:val="single" w:color="dddddd" w:sz="1"/>
              <w:bottom w:val="single" w:color="dddddd" w:sz="1"/>
              <w:right w:val="single" w:color="dddddd" w:sz="1"/>
            </w:tcBorders>
            <w:shd w:fill="f8f9fa" w:val="clear"/>
            <w:tcMar>
              <w:top w:type="dxa" w:w="80"/>
              <w:left w:type="dxa" w:w="140"/>
              <w:bottom w:type="dxa" w:w="80"/>
              <w:right w:type="dxa" w:w="140"/>
            </w:tcMar>
          </w:tcPr>
          <w:p>
            <w:pPr>
              <w:spacing w:after="40" w:before="40"/>
            </w:pPr>
            <w:r>
              <w:rPr>
                <w:rFonts w:ascii="Georgia" w:cs="Georgia" w:eastAsia="Georgia" w:hAnsi="Georgia"/>
                <w:sz w:val="20"/>
                <w:szCs w:val="20"/>
              </w:rPr>
              <w:t xml:space="preserve">0.400000</w:t>
            </w:r>
          </w:p>
        </w:tc>
        <w:tc>
          <w:tcPr>
            <w:tcW w:type="dxa" w:w="1800"/>
            <w:tcBorders>
              <w:top w:val="single" w:color="dddddd" w:sz="1"/>
              <w:left w:val="single" w:color="dddddd" w:sz="1"/>
              <w:bottom w:val="single" w:color="dddddd" w:sz="1"/>
              <w:right w:val="single" w:color="dddddd" w:sz="1"/>
            </w:tcBorders>
            <w:shd w:fill="f8f9fa" w:val="clear"/>
            <w:tcMar>
              <w:top w:type="dxa" w:w="80"/>
              <w:left w:type="dxa" w:w="140"/>
              <w:bottom w:type="dxa" w:w="80"/>
              <w:right w:type="dxa" w:w="140"/>
            </w:tcMar>
          </w:tcPr>
          <w:p>
            <w:pPr>
              <w:spacing w:after="40" w:before="40"/>
            </w:pPr>
            <w:r>
              <w:rPr>
                <w:rFonts w:ascii="Georgia" w:cs="Georgia" w:eastAsia="Georgia" w:hAnsi="Georgia"/>
                <w:sz w:val="20"/>
                <w:szCs w:val="20"/>
              </w:rPr>
              <w:t xml:space="preserve">Exact (Weingarten k=2)</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Cambria Math" w:cs="Cambria Math" w:eastAsia="Cambria Math" w:hAnsi="Cambria Math"/>
                <w:sz w:val="20"/>
                <w:szCs w:val="20"/>
              </w:rPr>
              <w:t xml:space="preserve">2</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Cambria Math" w:cs="Cambria Math" w:eastAsia="Cambria Math" w:hAnsi="Cambria Math"/>
                <w:sz w:val="20"/>
                <w:szCs w:val="20"/>
              </w:rPr>
              <w:t xml:space="preserve">13/70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sz w:val="20"/>
                <w:szCs w:val="20"/>
              </w:rPr>
              <w:t xml:space="preserve">0.185714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sz w:val="20"/>
                <w:szCs w:val="20"/>
              </w:rPr>
              <w:t xml:space="preserve">Exact (Weingarten k=4)</w:t>
            </w:r>
          </w:p>
        </w:tc>
      </w:tr>
      <w:tr>
        <w:tc>
          <w:tcPr>
            <w:tcW w:type="dxa" w:w="1560"/>
            <w:tcBorders>
              <w:top w:val="single" w:color="dddddd" w:sz="1"/>
              <w:left w:val="single" w:color="dddddd" w:sz="1"/>
              <w:bottom w:val="single" w:color="dddddd" w:sz="1"/>
              <w:right w:val="single" w:color="dddddd" w:sz="1"/>
            </w:tcBorders>
            <w:shd w:fill="f8f9fa" w:val="clear"/>
            <w:tcMar>
              <w:top w:type="dxa" w:w="80"/>
              <w:left w:type="dxa" w:w="140"/>
              <w:bottom w:type="dxa" w:w="80"/>
              <w:right w:type="dxa" w:w="140"/>
            </w:tcMar>
          </w:tcPr>
          <w:p>
            <w:pPr>
              <w:spacing w:after="40" w:before="40"/>
            </w:pPr>
            <w:r>
              <w:rPr>
                <w:rFonts w:ascii="Cambria Math" w:cs="Cambria Math" w:eastAsia="Cambria Math" w:hAnsi="Cambria Math"/>
                <w:sz w:val="20"/>
                <w:szCs w:val="20"/>
              </w:rPr>
              <w:t xml:space="preserve">3</w:t>
            </w:r>
          </w:p>
        </w:tc>
        <w:tc>
          <w:tcPr>
            <w:tcW w:type="dxa" w:w="3600"/>
            <w:tcBorders>
              <w:top w:val="single" w:color="dddddd" w:sz="1"/>
              <w:left w:val="single" w:color="dddddd" w:sz="1"/>
              <w:bottom w:val="single" w:color="dddddd" w:sz="1"/>
              <w:right w:val="single" w:color="dddddd" w:sz="1"/>
            </w:tcBorders>
            <w:shd w:fill="f8f9fa" w:val="clear"/>
            <w:tcMar>
              <w:top w:type="dxa" w:w="80"/>
              <w:left w:type="dxa" w:w="140"/>
              <w:bottom w:type="dxa" w:w="80"/>
              <w:right w:type="dxa" w:w="140"/>
            </w:tcMar>
          </w:tcPr>
          <w:p>
            <w:pPr>
              <w:spacing w:after="40" w:before="40"/>
            </w:pPr>
            <w:r>
              <w:rPr>
                <w:rFonts w:ascii="Cambria Math" w:cs="Cambria Math" w:eastAsia="Cambria Math" w:hAnsi="Cambria Math"/>
                <w:sz w:val="20"/>
                <w:szCs w:val="20"/>
              </w:rPr>
              <w:t xml:space="preserve">55/567</w:t>
            </w:r>
          </w:p>
        </w:tc>
        <w:tc>
          <w:tcPr>
            <w:tcW w:type="dxa" w:w="2400"/>
            <w:tcBorders>
              <w:top w:val="single" w:color="dddddd" w:sz="1"/>
              <w:left w:val="single" w:color="dddddd" w:sz="1"/>
              <w:bottom w:val="single" w:color="dddddd" w:sz="1"/>
              <w:right w:val="single" w:color="dddddd" w:sz="1"/>
            </w:tcBorders>
            <w:shd w:fill="f8f9fa" w:val="clear"/>
            <w:tcMar>
              <w:top w:type="dxa" w:w="80"/>
              <w:left w:type="dxa" w:w="140"/>
              <w:bottom w:type="dxa" w:w="80"/>
              <w:right w:type="dxa" w:w="140"/>
            </w:tcMar>
          </w:tcPr>
          <w:p>
            <w:pPr>
              <w:spacing w:after="40" w:before="40"/>
            </w:pPr>
            <w:r>
              <w:rPr>
                <w:rFonts w:ascii="Georgia" w:cs="Georgia" w:eastAsia="Georgia" w:hAnsi="Georgia"/>
                <w:sz w:val="20"/>
                <w:szCs w:val="20"/>
              </w:rPr>
              <w:t xml:space="preserve">0.097002</w:t>
            </w:r>
          </w:p>
        </w:tc>
        <w:tc>
          <w:tcPr>
            <w:tcW w:type="dxa" w:w="1800"/>
            <w:tcBorders>
              <w:top w:val="single" w:color="dddddd" w:sz="1"/>
              <w:left w:val="single" w:color="dddddd" w:sz="1"/>
              <w:bottom w:val="single" w:color="dddddd" w:sz="1"/>
              <w:right w:val="single" w:color="dddddd" w:sz="1"/>
            </w:tcBorders>
            <w:shd w:fill="f8f9fa" w:val="clear"/>
            <w:tcMar>
              <w:top w:type="dxa" w:w="80"/>
              <w:left w:type="dxa" w:w="140"/>
              <w:bottom w:type="dxa" w:w="80"/>
              <w:right w:type="dxa" w:w="140"/>
            </w:tcMar>
          </w:tcPr>
          <w:p>
            <w:pPr>
              <w:spacing w:after="40" w:before="40"/>
            </w:pPr>
            <w:r>
              <w:rPr>
                <w:rFonts w:ascii="Georgia" w:cs="Georgia" w:eastAsia="Georgia" w:hAnsi="Georgia"/>
                <w:sz w:val="20"/>
                <w:szCs w:val="20"/>
              </w:rPr>
              <w:t xml:space="preserve">Exact (Weingarten k=6)</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Cambria Math" w:cs="Cambria Math" w:eastAsia="Cambria Math" w:hAnsi="Cambria Math"/>
                <w:sz w:val="20"/>
                <w:szCs w:val="20"/>
              </w:rPr>
              <w:t xml:space="preserve">4</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Cambria Math" w:cs="Cambria Math" w:eastAsia="Cambria Math" w:hAnsi="Cambria Math"/>
                <w:sz w:val="20"/>
                <w:szCs w:val="20"/>
              </w:rPr>
              <w:t xml:space="preserve">5213/93555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sz w:val="20"/>
                <w:szCs w:val="20"/>
              </w:rPr>
              <w:t xml:space="preserve">0.055721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sz w:val="20"/>
                <w:szCs w:val="20"/>
              </w:rPr>
              <w:t xml:space="preserve">Exact (Weingarten k=8)</w:t>
            </w:r>
          </w:p>
        </w:tc>
      </w:tr>
      <w:tr>
        <w:tc>
          <w:tcPr>
            <w:tcW w:type="dxa" w:w="1560"/>
            <w:tcBorders>
              <w:top w:val="single" w:color="dddddd" w:sz="1"/>
              <w:left w:val="single" w:color="dddddd" w:sz="1"/>
              <w:bottom w:val="single" w:color="dddddd" w:sz="1"/>
              <w:right w:val="single" w:color="dddddd" w:sz="1"/>
            </w:tcBorders>
            <w:shd w:fill="f8f9fa" w:val="clear"/>
            <w:tcMar>
              <w:top w:type="dxa" w:w="80"/>
              <w:left w:type="dxa" w:w="140"/>
              <w:bottom w:type="dxa" w:w="80"/>
              <w:right w:type="dxa" w:w="140"/>
            </w:tcMar>
          </w:tcPr>
          <w:p>
            <w:pPr>
              <w:spacing w:after="40" w:before="40"/>
            </w:pPr>
            <w:r>
              <w:rPr>
                <w:rFonts w:ascii="Cambria Math" w:cs="Cambria Math" w:eastAsia="Cambria Math" w:hAnsi="Cambria Math"/>
                <w:sz w:val="20"/>
                <w:szCs w:val="20"/>
              </w:rPr>
              <w:t xml:space="preserve">5</w:t>
            </w:r>
          </w:p>
        </w:tc>
        <w:tc>
          <w:tcPr>
            <w:tcW w:type="dxa" w:w="3600"/>
            <w:tcBorders>
              <w:top w:val="single" w:color="dddddd" w:sz="1"/>
              <w:left w:val="single" w:color="dddddd" w:sz="1"/>
              <w:bottom w:val="single" w:color="dddddd" w:sz="1"/>
              <w:right w:val="single" w:color="dddddd" w:sz="1"/>
            </w:tcBorders>
            <w:shd w:fill="f8f9fa" w:val="clear"/>
            <w:tcMar>
              <w:top w:type="dxa" w:w="80"/>
              <w:left w:type="dxa" w:w="140"/>
              <w:bottom w:type="dxa" w:w="80"/>
              <w:right w:type="dxa" w:w="140"/>
            </w:tcMar>
          </w:tcPr>
          <w:p>
            <w:pPr>
              <w:spacing w:after="40" w:before="40"/>
            </w:pPr>
            <w:r>
              <w:rPr>
                <w:rFonts w:ascii="Cambria Math" w:cs="Cambria Math" w:eastAsia="Cambria Math" w:hAnsi="Cambria Math"/>
                <w:sz w:val="20"/>
                <w:szCs w:val="20"/>
              </w:rPr>
              <w:t xml:space="preserve">3602/104247</w:t>
            </w:r>
          </w:p>
        </w:tc>
        <w:tc>
          <w:tcPr>
            <w:tcW w:type="dxa" w:w="2400"/>
            <w:tcBorders>
              <w:top w:val="single" w:color="dddddd" w:sz="1"/>
              <w:left w:val="single" w:color="dddddd" w:sz="1"/>
              <w:bottom w:val="single" w:color="dddddd" w:sz="1"/>
              <w:right w:val="single" w:color="dddddd" w:sz="1"/>
            </w:tcBorders>
            <w:shd w:fill="f8f9fa" w:val="clear"/>
            <w:tcMar>
              <w:top w:type="dxa" w:w="80"/>
              <w:left w:type="dxa" w:w="140"/>
              <w:bottom w:type="dxa" w:w="80"/>
              <w:right w:type="dxa" w:w="140"/>
            </w:tcMar>
          </w:tcPr>
          <w:p>
            <w:pPr>
              <w:spacing w:after="40" w:before="40"/>
            </w:pPr>
            <w:r>
              <w:rPr>
                <w:rFonts w:ascii="Georgia" w:cs="Georgia" w:eastAsia="Georgia" w:hAnsi="Georgia"/>
                <w:sz w:val="20"/>
                <w:szCs w:val="20"/>
              </w:rPr>
              <w:t xml:space="preserve">0.034553</w:t>
            </w:r>
          </w:p>
        </w:tc>
        <w:tc>
          <w:tcPr>
            <w:tcW w:type="dxa" w:w="1800"/>
            <w:tcBorders>
              <w:top w:val="single" w:color="dddddd" w:sz="1"/>
              <w:left w:val="single" w:color="dddddd" w:sz="1"/>
              <w:bottom w:val="single" w:color="dddddd" w:sz="1"/>
              <w:right w:val="single" w:color="dddddd" w:sz="1"/>
            </w:tcBorders>
            <w:shd w:fill="f8f9fa" w:val="clear"/>
            <w:tcMar>
              <w:top w:type="dxa" w:w="80"/>
              <w:left w:type="dxa" w:w="140"/>
              <w:bottom w:type="dxa" w:w="80"/>
              <w:right w:type="dxa" w:w="140"/>
            </w:tcMar>
          </w:tcPr>
          <w:p>
            <w:pPr>
              <w:spacing w:after="40" w:before="40"/>
            </w:pPr>
            <w:r>
              <w:rPr>
                <w:rFonts w:ascii="Georgia" w:cs="Georgia" w:eastAsia="Georgia" w:hAnsi="Georgia"/>
                <w:sz w:val="20"/>
                <w:szCs w:val="20"/>
              </w:rPr>
              <w:t xml:space="preserve">Exact (Weingarten k=10)</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Cambria Math" w:cs="Cambria Math" w:eastAsia="Cambria Math" w:hAnsi="Cambria Math"/>
                <w:sz w:val="20"/>
                <w:szCs w:val="20"/>
              </w:rPr>
              <w:t xml:space="preserve">6</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Cambria Math" w:cs="Cambria Math" w:eastAsia="Cambria Math" w:hAnsi="Cambria Math"/>
                <w:sz w:val="20"/>
                <w:szCs w:val="20"/>
              </w:rPr>
              <w:t xml:space="preserve">≈ 0.02094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sz w:val="20"/>
                <w:szCs w:val="20"/>
              </w:rPr>
              <w:t xml:space="preserve">0.02094 ± 0.0001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sz w:val="20"/>
                <w:szCs w:val="20"/>
              </w:rPr>
              <w:t xml:space="preserve">Monte Carlo (50K samples)</w:t>
            </w:r>
          </w:p>
        </w:tc>
      </w:tr>
    </w:tbl>
    <w:p>
      <w:pPr>
        <w:spacing w:after="30" w:before="30"/>
      </w:pPr>
      <w:r>
        <w:rPr>
          <w:rFonts w:ascii="Georgia" w:cs="Georgia" w:eastAsia="Georgia" w:hAnsi="Georgia"/>
        </w:rPr>
        <w:t xml:space="preserve"> </w:t>
      </w:r>
    </w:p>
    <w:p>
      <w:pPr>
        <w:spacing w:after="160" w:before="100" w:line="320"/>
        <w:jc w:val="both"/>
      </w:pPr>
      <w:r>
        <w:rPr>
          <w:rFonts w:ascii="Georgia" w:cs="Georgia" w:eastAsia="Georgia" w:hAnsi="Georgia"/>
        </w:rPr>
        <w:t xml:space="preserve">The ratio η₄/η₂² = (13/70)/(4/25) = 65/56 = 1.1607... &gt; 1 establishes that the model is in the supercritical regime of the Kahane-Peyrière classification for multiplicative cascades. This is the source of the divergent fluctuation law: second moments grow faster than the square of first moments, so variance accumulates multiplicatively with distance.</w:t>
      </w:r>
    </w:p>
    <w:p>
      <w:pPr>
        <w:pStyle w:val="Heading2"/>
        <w:spacing w:after="120" w:before="360"/>
      </w:pPr>
      <w:r>
        <w:rPr>
          <w:rFonts w:ascii="Arial" w:cs="Arial" w:eastAsia="Arial" w:hAnsi="Arial"/>
          <w:b/>
          <w:bCs/>
          <w:color w:val="2c3e50"/>
          <w:sz w:val="26"/>
          <w:szCs w:val="26"/>
        </w:rPr>
        <w:t xml:space="preserve">The free cumulants</w:t>
      </w:r>
    </w:p>
    <w:p>
      <w:pPr>
        <w:spacing w:after="160" w:before="100" w:line="320"/>
        <w:jc w:val="both"/>
      </w:pPr>
      <w:r>
        <w:rPr>
          <w:rFonts w:ascii="Georgia" w:cs="Georgia" w:eastAsia="Georgia" w:hAnsi="Georgia"/>
        </w:rPr>
        <w:t xml:space="preserve">The free cumulants κ₁ through κ₅ (computed via the moment-cumulant relation in free probability):</w:t>
      </w:r>
    </w:p>
    <w:p>
      <w:pPr>
        <w:spacing w:after="160" w:before="160"/>
        <w:jc w:val="center"/>
      </w:pPr>
      <w:r>
        <w:rPr>
          <w:rFonts w:ascii="Cambria Math" w:cs="Cambria Math" w:eastAsia="Cambria Math" w:hAnsi="Cambria Math"/>
          <w:color w:val="1a1a2e"/>
          <w:sz w:val="22"/>
          <w:szCs w:val="22"/>
        </w:rPr>
        <w:t xml:space="preserve">κ₁ = 2/5,   κ₂ = 9/350,   κ₃ = 152/70875</w:t>
      </w:r>
    </w:p>
    <w:p>
      <w:pPr>
        <w:spacing w:after="160" w:before="160"/>
        <w:jc w:val="center"/>
      </w:pPr>
      <w:r>
        <w:rPr>
          <w:rFonts w:ascii="Cambria Math" w:cs="Cambria Math" w:eastAsia="Cambria Math" w:hAnsi="Cambria Math"/>
          <w:color w:val="1a1a2e"/>
          <w:sz w:val="22"/>
          <w:szCs w:val="22"/>
        </w:rPr>
        <w:t xml:space="preserve">κ₄ = 22321/32744250,   κ₅ = 123176/1451165625</w:t>
      </w:r>
    </w:p>
    <w:p>
      <w:pPr>
        <w:spacing w:after="160" w:before="100" w:line="320"/>
        <w:jc w:val="both"/>
      </w:pPr>
      <w:r>
        <w:rPr>
          <w:rFonts w:ascii="Georgia" w:cs="Georgia" w:eastAsia="Georgia" w:hAnsi="Georgia"/>
        </w:rPr>
        <w:t xml:space="preserve">The sixth free cumulant κ₆ requires η₁₂, currently being computed on GPU hardware. If the free cumulant sequence shows exponential decay, it would indicate that c(V) follows a compound free Poisson distribution — a result that would allow the full moment-generating function to be written in closed form, potentially closing the gap in the fluctuation exponent β.</w:t>
      </w:r>
    </w:p>
    <w:p>
      <w:pPr>
        <w:pStyle w:val="Heading1"/>
        <w:pBdr>
          <w:bottom w:val="single" w:color="cccccc" w:sz="4" w:space="6"/>
        </w:pBdr>
        <w:spacing w:after="180" w:before="480"/>
      </w:pPr>
      <w:r>
        <w:rPr>
          <w:rFonts w:ascii="Arial" w:cs="Arial" w:eastAsia="Arial" w:hAnsi="Arial"/>
          <w:b/>
          <w:bCs/>
          <w:color w:val="1a1a2e"/>
          <w:sz w:val="32"/>
          <w:szCs w:val="32"/>
        </w:rPr>
        <w:t xml:space="preserve">Appendix C:  The Support Theorem</w:t>
      </w:r>
    </w:p>
    <w:p>
      <w:pPr>
        <w:spacing w:after="160" w:before="100" w:line="320"/>
        <w:jc w:val="both"/>
      </w:pPr>
      <w:r>
        <w:rPr>
          <w:rFonts w:ascii="Georgia" w:cs="Georgia" w:eastAsia="Georgia" w:hAnsi="Georgia"/>
        </w:rPr>
        <w:t xml:space="preserve">A key technical result in the theory is the Support Theorem: every fixed-point-free cycle type in the permutation group S_N has at least one representative permutation σ with nonzero Bell-sector amplitude F[σ] ≠ 0.</w:t>
      </w:r>
    </w:p>
    <w:p>
      <w:pPr>
        <w:spacing w:after="160" w:before="100" w:line="320"/>
        <w:jc w:val="both"/>
      </w:pPr>
      <w:r>
        <w:rPr>
          <w:rFonts w:ascii="Georgia" w:cs="Georgia" w:eastAsia="Georgia" w:hAnsi="Georgia"/>
        </w:rPr>
        <w:t xml:space="preserve">This matters because the Weingarten sum for η_{2k} runs over permutations in S_k. If all permutations of a given cycle type had F = 0, that cycle type would contribute nothing to the moment integral, and the sum could be reduced to a smaller set. The Support Theorem rules this out: every cycle type contributes.</w:t>
      </w:r>
    </w:p>
    <w:p>
      <w:pPr>
        <w:pStyle w:val="Heading2"/>
        <w:spacing w:after="120" w:before="360"/>
      </w:pPr>
      <w:r>
        <w:rPr>
          <w:rFonts w:ascii="Arial" w:cs="Arial" w:eastAsia="Arial" w:hAnsi="Arial"/>
          <w:b/>
          <w:bCs/>
          <w:color w:val="2c3e50"/>
          <w:sz w:val="26"/>
          <w:szCs w:val="26"/>
        </w:rPr>
        <w:t xml:space="preserve">The proof structure</w:t>
      </w:r>
    </w:p>
    <w:p>
      <w:pPr>
        <w:spacing w:after="160" w:before="100" w:line="320"/>
        <w:jc w:val="both"/>
      </w:pPr>
      <w:r>
        <w:rPr>
          <w:rFonts w:ascii="Georgia" w:cs="Georgia" w:eastAsia="Georgia" w:hAnsi="Georgia"/>
          <w:b/>
          <w:bCs/>
        </w:rPr>
        <w:t xml:space="preserve">Lemma A (Fixed-point vanishing):</w:t>
      </w:r>
      <w:r>
        <w:rPr>
          <w:rFonts w:ascii="Georgia" w:cs="Georgia" w:eastAsia="Georgia" w:hAnsi="Georgia"/>
        </w:rPr>
        <w:t xml:space="preserve"> If σ has any fixed points, then F[σ] = 0. This follows from the tracelessness of the Pauli operators X, Y, Z: each fixed point contributes a factor of Tr(B) = 0.</w:t>
      </w:r>
    </w:p>
    <w:p>
      <w:pPr>
        <w:spacing w:after="160" w:before="100" w:line="320"/>
        <w:jc w:val="both"/>
      </w:pPr>
      <w:r>
        <w:rPr>
          <w:rFonts w:ascii="Georgia" w:cs="Georgia" w:eastAsia="Georgia" w:hAnsi="Georgia"/>
          <w:b/>
          <w:bCs/>
        </w:rPr>
        <w:t xml:space="preserve">Lemma B (Cycle admissibility):</w:t>
      </w:r>
      <w:r>
        <w:rPr>
          <w:rFonts w:ascii="Georgia" w:cs="Georgia" w:eastAsia="Georgia" w:hAnsi="Georgia"/>
        </w:rPr>
        <w:t xml:space="preserve"> A fixed-point-free permutation σ is admissible (F[σ] can be nonzero) if and only if the number of odd-length cycles n_odd satisfies n_odd ≠ 1. That is: n_odd = 0 (all even cycles) or n_odd ≥ 2.</w:t>
      </w:r>
    </w:p>
    <w:p>
      <w:pPr>
        <w:spacing w:after="160" w:before="100" w:line="320"/>
        <w:jc w:val="both"/>
      </w:pPr>
      <w:r>
        <w:rPr>
          <w:rFonts w:ascii="Georgia" w:cs="Georgia" w:eastAsia="Georgia" w:hAnsi="Georgia"/>
          <w:b/>
          <w:bCs/>
        </w:rPr>
        <w:t xml:space="preserve">Canonical construction:</w:t>
      </w:r>
      <w:r>
        <w:rPr>
          <w:rFonts w:ascii="Georgia" w:cs="Georgia" w:eastAsia="Georgia" w:hAnsi="Georgia"/>
        </w:rPr>
        <w:t xml:space="preserve"> For every admissible cycle type, we construct a canonical representative σ* using two block types: Block A handles even cycles; Block B handles pairs of odd cycles. Both blocks produce nonzero F values. Because they act on disjoint index sets, F[σ*] = ∏_blocks F[block] ≠ 0.</w:t>
      </w:r>
    </w:p>
    <w:p>
      <w:pPr>
        <w:spacing w:after="160" w:before="100" w:line="320"/>
        <w:jc w:val="both"/>
      </w:pPr>
      <w:r>
        <w:rPr>
          <w:rFonts w:ascii="Georgia" w:cs="Georgia" w:eastAsia="Georgia" w:hAnsi="Georgia"/>
        </w:rPr>
        <w:t xml:space="preserve">The theorem has been verified exhaustively for N = 6, 8, 10 (all fixed-point-free cycle types, all pass). The canonical construction provides a proof for all N.</w:t>
      </w:r>
    </w:p>
    <w:p>
      <w:pPr>
        <w:spacing w:after="60" w:before="60"/>
      </w:pPr>
      <w:r>
        <w:rPr>
          <w:rFonts w:ascii="Georgia" w:cs="Georgia" w:eastAsia="Georgia" w:hAnsi="Georgia"/>
        </w:rPr>
        <w:t xml:space="preserve"> </w:t>
      </w:r>
    </w:p>
    <w:p>
      <w:pPr>
        <w:pBdr>
          <w:bottom w:val="single" w:color="dddddd" w:sz="4" w:space="4"/>
        </w:pBdr>
        <w:spacing w:after="240" w:before="240"/>
      </w:pPr>
      <w:r>
        <w:rPr>
          <w:rFonts w:ascii="Georgia" w:cs="Georgia" w:eastAsia="Georgia" w:hAnsi="Georgia"/>
        </w:rPr>
        <w:t xml:space="preserve"> </w:t>
      </w:r>
    </w:p>
    <w:p>
      <w:pPr>
        <w:spacing w:after="30" w:before="30"/>
      </w:pPr>
      <w:r>
        <w:rPr>
          <w:rFonts w:ascii="Georgia" w:cs="Georgia" w:eastAsia="Georgia" w:hAnsi="Georgia"/>
        </w:rPr>
        <w:t xml:space="preserve"> </w:t>
      </w:r>
    </w:p>
    <w:p>
      <w:pPr>
        <w:spacing w:after="160" w:before="100" w:line="320"/>
        <w:jc w:val="both"/>
      </w:pPr>
      <w:r>
        <w:rPr>
          <w:rFonts w:ascii="Georgia" w:cs="Georgia" w:eastAsia="Georgia" w:hAnsi="Georgia"/>
          <w:b/>
          <w:bCs/>
        </w:rPr>
        <w:t xml:space="preserve">About the author.</w:t>
      </w:r>
      <w:r>
        <w:rPr>
          <w:rFonts w:ascii="Georgia" w:cs="Georgia" w:eastAsia="Georgia" w:hAnsi="Georgia"/>
        </w:rPr>
        <w:t xml:space="preserve"> Kevin Donahue is a computational biologist (of sorts). He is not a professional physicist. If you are a professional physicist (or not) and you find his work naïve, misguided, thoroughly wrong, or potentially interesting, please don’t hesitate to email me at kevin@nothingmatters.life</w:t>
      </w:r>
    </w:p>
    <w:p>
      <w:pPr>
        <w:spacing w:after="20" w:before="20"/>
      </w:pPr>
      <w:r>
        <w:rPr>
          <w:rFonts w:ascii="Georgia" w:cs="Georgia" w:eastAsia="Georgia" w:hAnsi="Georgia"/>
        </w:rPr>
        <w:t xml:space="preserve"> </w:t>
      </w:r>
    </w:p>
    <w:p>
      <w:pPr>
        <w:spacing w:after="160" w:before="100" w:line="320"/>
        <w:jc w:val="both"/>
      </w:pPr>
      <w:r>
        <w:rPr>
          <w:rFonts w:ascii="Georgia" w:cs="Georgia" w:eastAsia="Georgia" w:hAnsi="Georgia"/>
          <w:b/>
          <w:bCs/>
        </w:rPr>
        <w:t xml:space="preserve">Code and data.</w:t>
      </w:r>
      <w:r>
        <w:rPr>
          <w:rFonts w:ascii="Georgia" w:cs="Georgia" w:eastAsia="Georgia" w:hAnsi="Georgia"/>
        </w:rPr>
        <w:t xml:space="preserve"> Simulation code, raw data, and Weingarten computation scripts are available at </w:t>
      </w:r>
      <w:r>
        <w:rPr>
          <w:rFonts w:ascii="Georgia" w:cs="Georgia" w:eastAsia="Georgia" w:hAnsi="Georgia"/>
          <w:color w:val="0563C1"/>
        </w:rPr>
        <w:t xml:space="preserve">github.com/kevin-nothing-matters/QFT</w:t>
      </w:r>
      <w:r>
        <w:rPr>
          <w:rFonts w:ascii="Georgia" w:cs="Georgia" w:eastAsia="Georgia" w:hAnsi="Georgia"/>
        </w:rPr>
        <w:t xml:space="preserve">.</w:t>
      </w:r>
    </w:p>
    <w:p>
      <w:pPr>
        <w:spacing w:after="20" w:before="20"/>
      </w:pPr>
      <w:r>
        <w:rPr>
          <w:rFonts w:ascii="Georgia" w:cs="Georgia" w:eastAsia="Georgia" w:hAnsi="Georgia"/>
        </w:rPr>
        <w:t xml:space="preserve"> </w:t>
      </w:r>
    </w:p>
    <w:p>
      <w:pPr>
        <w:spacing w:after="160" w:before="100" w:line="320"/>
        <w:jc w:val="both"/>
      </w:pPr>
      <w:r>
        <w:rPr>
          <w:rFonts w:ascii="Georgia" w:cs="Georgia" w:eastAsia="Georgia" w:hAnsi="Georgia"/>
          <w:b/>
          <w:bCs/>
        </w:rPr>
        <w:t xml:space="preserve">Contact.</w:t>
      </w:r>
      <w:r>
        <w:rPr>
          <w:rFonts w:ascii="Georgia" w:cs="Georgia" w:eastAsia="Georgia" w:hAnsi="Georgia"/>
        </w:rPr>
        <w:t xml:space="preserve"> kevin@nothingmatters.life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360"/>
      </w:tabs>
      <w:spacing w:before="0"/>
    </w:pPr>
    <w:r>
      <w:rPr>
        <w:rFonts w:ascii="Arial" w:cs="Arial" w:eastAsia="Arial" w:hAnsi="Arial"/>
        <w:color w:val="888888"/>
        <w:sz w:val="18"/>
        <w:szCs w:val="18"/>
      </w:rPr>
      <w:t xml:space="preserve">Kevin Donahue  ·  nothingmatters.life  ·  2026</w:t>
    </w:r>
    <w:r>
      <w:rPr>
        <w:rFonts w:ascii="Arial" w:cs="Arial" w:eastAsia="Arial" w:hAnsi="Arial"/>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spacing w:after="0"/>
    </w:pPr>
    <w:r>
      <w:rPr>
        <w:rFonts w:ascii="Arial" w:cs="Arial" w:eastAsia="Arial" w:hAnsi="Arial"/>
        <w:color w:val="888888"/>
        <w:sz w:val="18"/>
        <w:szCs w:val="18"/>
      </w:rPr>
      <w:t xml:space="preserve">Quantum Family Tree Theory</w:t>
    </w:r>
    <w:r>
      <w:rPr>
        <w:rFonts w:ascii="Arial" w:cs="Arial" w:eastAsia="Arial" w:hAnsi="Arial"/>
      </w:rPr>
      <w:t xml:space="preserve">	</w:t>
    </w:r>
    <w:r>
      <w:rPr>
        <w:rFonts w:ascii="Arial" w:cs="Arial" w:eastAsia="Arial" w:hAnsi="Arial"/>
        <w:i/>
        <w:iCs/>
        <w:color w:val="888888"/>
        <w:sz w:val="18"/>
        <w:szCs w:val="18"/>
      </w:rPr>
      <w:t xml:space="preserve">nothingmatters.life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60"/>
      <w:outlineLvl w:val="1"/>
    </w:pPr>
    <w:rPr>
      <w:rFonts w:ascii="Arial" w:cs="Arial" w:eastAsia="Arial" w:hAnsi="Arial"/>
      <w:b/>
      <w:bCs/>
      <w:color w:val="2c3e50"/>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2026-03-12T10:04:20.420Z</dcterms:created>
  <dcterms:modified xsi:type="dcterms:W3CDTF">2026-03-12T10:04:20.421Z</dcterms:modified>
</cp:coreProperties>
</file>

<file path=docProps/custom.xml><?xml version="1.0" encoding="utf-8"?>
<Properties xmlns="http://schemas.openxmlformats.org/officeDocument/2006/custom-properties" xmlns:vt="http://schemas.openxmlformats.org/officeDocument/2006/docPropsVTypes"/>
</file>