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276"/>
        <w:jc w:val="center"/>
      </w:pPr>
      <w:r>
        <w:rPr>
          <w:rFonts w:ascii="Times New Roman" w:cs="Times New Roman" w:eastAsia="Times New Roman" w:hAnsi="Times New Roman"/>
          <w:i/>
          <w:iCs/>
          <w:sz w:val="24"/>
          <w:szCs w:val="24"/>
        </w:rPr>
        <w:t xml:space="preserve">"In the beginning there was maybe"</w:t>
      </w:r>
    </w:p>
    <w:p>
      <w:pPr>
        <w:spacing w:before="0" w:after="100"/>
      </w:pPr>
      <w:r>
        <w:t xml:space="preserve"/>
      </w:r>
    </w:p>
    <w:p>
      <w:pPr>
        <w:spacing w:before="0" w:after="80" w:line="276"/>
        <w:jc w:val="center"/>
      </w:pPr>
      <w:r>
        <w:rPr>
          <w:rFonts w:ascii="Times New Roman" w:cs="Times New Roman" w:eastAsia="Times New Roman" w:hAnsi="Times New Roman"/>
          <w:b/>
          <w:bCs/>
          <w:sz w:val="28"/>
          <w:szCs w:val="28"/>
        </w:rPr>
        <w:t xml:space="preserve">Quantum Family Tree: A Conjecture on the</w:t>
      </w:r>
    </w:p>
    <w:p>
      <w:pPr>
        <w:spacing w:before="0" w:after="200" w:line="276"/>
        <w:jc w:val="center"/>
      </w:pPr>
      <w:r>
        <w:rPr>
          <w:rFonts w:ascii="Times New Roman" w:cs="Times New Roman" w:eastAsia="Times New Roman" w:hAnsi="Times New Roman"/>
          <w:b/>
          <w:bCs/>
          <w:sz w:val="28"/>
          <w:szCs w:val="28"/>
        </w:rPr>
        <w:t xml:space="preserve">Emergence of Spacetime from Entanglement Fluctuations</w:t>
      </w:r>
    </w:p>
    <w:p>
      <w:pPr>
        <w:spacing w:before="0" w:after="80" w:line="276"/>
        <w:jc w:val="center"/>
      </w:pPr>
      <w:r>
        <w:rPr>
          <w:rFonts w:ascii="Times New Roman" w:cs="Times New Roman" w:eastAsia="Times New Roman" w:hAnsi="Times New Roman"/>
          <w:sz w:val="24"/>
          <w:szCs w:val="24"/>
        </w:rPr>
        <w:t xml:space="preserve">Kevin Donahue</w:t>
      </w:r>
    </w:p>
    <w:p>
      <w:pPr>
        <w:spacing w:before="0" w:after="80" w:line="276"/>
        <w:jc w:val="center"/>
      </w:pPr>
      <w:r>
        <w:rPr>
          <w:rFonts w:ascii="Times New Roman" w:cs="Times New Roman" w:eastAsia="Times New Roman" w:hAnsi="Times New Roman"/>
          <w:i/>
          <w:iCs/>
          <w:sz w:val="24"/>
          <w:szCs w:val="24"/>
        </w:rPr>
        <w:t xml:space="preserve">kevin@nothingmatters.life</w:t>
      </w:r>
    </w:p>
    <w:p>
      <w:pPr>
        <w:spacing w:before="0" w:after="300" w:line="276"/>
        <w:jc w:val="center"/>
      </w:pPr>
      <w:r>
        <w:rPr>
          <w:rFonts w:ascii="Times New Roman" w:cs="Times New Roman" w:eastAsia="Times New Roman" w:hAnsi="Times New Roman"/>
          <w:sz w:val="24"/>
          <w:szCs w:val="24"/>
        </w:rPr>
        <w:t xml:space="preserve">March 2026</w:t>
      </w:r>
    </w:p>
    <w:p>
      <w:pPr>
        <w:spacing w:before="0" w:after="120" w:line="276"/>
        <w:jc w:val="center"/>
      </w:pPr>
      <w:r>
        <w:rPr>
          <w:rFonts w:ascii="Times New Roman" w:cs="Times New Roman" w:eastAsia="Times New Roman" w:hAnsi="Times New Roman"/>
          <w:b/>
          <w:bCs/>
          <w:sz w:val="24"/>
          <w:szCs w:val="24"/>
        </w:rPr>
        <w:t xml:space="preserve">Abstract</w:t>
      </w:r>
    </w:p>
    <w:p>
      <w:pPr>
        <w:spacing w:before="0" w:after="120" w:line="276"/>
        <w:jc w:val="both"/>
      </w:pPr>
      <w:r>
        <w:rPr>
          <w:rFonts w:ascii="Times New Roman" w:cs="Times New Roman" w:eastAsia="Times New Roman" w:hAnsi="Times New Roman"/>
          <w:sz w:val="24"/>
          <w:szCs w:val="24"/>
        </w:rPr>
        <w:t xml:space="preserve">We present this as a conjecture supported by simulation. The prior formulation of this work treated the exponential decay of mutual information as its primary result. That was insufficient. A uniform exponential decay generates a smooth geometry — a fabric. The observable universe is not a fabric. It is a fluctuation pattern: galaxies and voids, matter and dark energy, a CMB whose every feature is a density anomaly. A theory that generates smoothness cannot explain lumpiness. Our simulation, examined carefully, does not generate smoothness. It generates a distribution — wide, asymmetric, and scale-dependent. That distribution, not its mean, is what maps to the observable universe.</w:t>
      </w:r>
    </w:p>
    <w:p>
      <w:pPr>
        <w:spacing w:before="0" w:after="120" w:line="276"/>
        <w:jc w:val="both"/>
      </w:pPr>
      <w:r>
        <w:rPr>
          <w:rFonts w:ascii="Times New Roman" w:cs="Times New Roman" w:eastAsia="Times New Roman" w:hAnsi="Times New Roman"/>
          <w:sz w:val="24"/>
          <w:szCs w:val="24"/>
        </w:rPr>
        <w:t xml:space="preserve">We propose that spacetime geometry and its material contents emerge from quantum entanglement structured as a genealogical hierarchy. Beginning from a single quantum state undergoing recursive binary splitting, mutual information between descendant particles decays exponentially with genealogical distance dG. This establishes Law 1: the mean decay law (the geometric backbone of emergent spacetime). Law 2, reported here for the first time, is the Divergent Fluctuation Law: the ratio σ/μ of standard deviation to mean mutual information grows systematically with genealogical distance, from σ/μ ≈ 0.351 at dG = 2 (near-field, universal across all random instances) to σ/μ ≈ 18.6 at dG = 24 (far-field, wildly variable). The near-field universality is a law; the far-field divergence is the signal. We conjecture that entanglement fluctuations in the genealogical network are the primordial density fluctuations that seeded all observable structure in the universe — the lumpiness that became galaxies, voids, and the anisotropies of the cosmic microwave background.</w:t>
      </w:r>
    </w:p>
    <w:p>
      <w:pPr>
        <w:spacing w:before="0" w:after="300" w:line="276"/>
        <w:jc w:val="both"/>
      </w:pPr>
      <w:r>
        <w:rPr>
          <w:rFonts w:ascii="Times New Roman" w:cs="Times New Roman" w:eastAsia="Times New Roman" w:hAnsi="Times New Roman"/>
          <w:sz w:val="24"/>
          <w:szCs w:val="24"/>
        </w:rPr>
        <w:t xml:space="preserve">Computational results from depth-12 simulations (4,096 leaves, 8.4 million pairs, 20-tree ensembles on GPU) establish: (1) Law 1: monotonic mean MI decay with α ≈ 1.2, R² &gt; 0.999; (2) Law 2: σ/μ scaling from 0.351 to 18.6 across dG = 2 to 24, stable to 3 significant figures in the near-field across all 20 trees; (3) ultrametricity U ≈ 0.983; (4) RT-like boundary entropy scaling; (5) first law of entanglement entropy δ⟨H⟩/δS = 1.007 ± 0.015. The central open problem is deriving both α and the σ/μ scaling exponent from the branching structure and unitary ensemble.</w:t>
      </w:r>
    </w:p>
    <w:p>
      <w:pPr>
        <w:pStyle w:val="Heading1"/>
        <w:spacing w:before="320" w:after="160"/>
      </w:pPr>
      <w:r>
        <w:rPr>
          <w:rFonts w:ascii="Times New Roman" w:cs="Times New Roman" w:eastAsia="Times New Roman" w:hAnsi="Times New Roman"/>
          <w:b/>
          <w:bCs/>
          <w:sz w:val="28"/>
          <w:szCs w:val="28"/>
        </w:rPr>
        <w:t xml:space="preserve">1. Introduction</w:t>
      </w:r>
    </w:p>
    <w:p>
      <w:pPr>
        <w:spacing w:before="0" w:after="160" w:line="276"/>
        <w:jc w:val="both"/>
      </w:pPr>
      <w:r>
        <w:rPr>
          <w:rFonts w:ascii="Times New Roman" w:cs="Times New Roman" w:eastAsia="Times New Roman" w:hAnsi="Times New Roman"/>
          <w:sz w:val="24"/>
          <w:szCs w:val="24"/>
        </w:rPr>
        <w:t xml:space="preserve">The quest to unify quantum mechanics and general relativity has produced frameworks in which spacetime is not fundamental but emerges from underlying quantum degrees of freedom. Van Raamsdonk (2010) demonstrated that reducing entanglement between two halves of a boundary theory causes the bulk spacetime connecting them to thin and eventually pinch off, establishing that spacetime connectivity requires entanglement. The 'It from Qubit' program at Perimeter Institute and IAS Princeton extends this insight: geometry and gravity arise from quantum information.</w:t>
      </w:r>
    </w:p>
    <w:p>
      <w:pPr>
        <w:spacing w:before="0" w:after="160" w:line="276"/>
        <w:jc w:val="both"/>
      </w:pPr>
      <w:r>
        <w:rPr>
          <w:rFonts w:ascii="Times New Roman" w:cs="Times New Roman" w:eastAsia="Times New Roman" w:hAnsi="Times New Roman"/>
          <w:sz w:val="24"/>
          <w:szCs w:val="24"/>
        </w:rPr>
        <w:t xml:space="preserve">This paper presents the Quantum Family Tree conjecture. We state it plainly: spacetime is the entanglement structure of a quantum genealogical hierarchy. Distance is not a background metric — it is a derived quantity proportional to the logarithm of inverse mutual information between particles. The core insight is that distance is not where you are, but how related you are.</w:t>
      </w:r>
    </w:p>
    <w:p>
      <w:pPr>
        <w:spacing w:before="0" w:after="160" w:line="276"/>
        <w:jc w:val="both"/>
      </w:pPr>
      <w:r>
        <w:rPr>
          <w:rFonts w:ascii="Times New Roman" w:cs="Times New Roman" w:eastAsia="Times New Roman" w:hAnsi="Times New Roman"/>
          <w:sz w:val="24"/>
          <w:szCs w:val="24"/>
        </w:rPr>
        <w:t xml:space="preserve">The prior version of this work claimed that the mean decay of mutual information with genealogical distance — characterized by a decay exponent α — was the primary result. We now recognize this was incomplete. A uniform mean decay produces a smooth, homogeneous geometry. The observable universe is not homogeneous. It is structured. Galaxies cluster. Voids expand. The CMB shows temperature fluctuations at the level of one part in 100,000 — tiny in amplitude but immense in consequence, as every galaxy traces back to a primordial density fluctuation.</w:t>
      </w:r>
    </w:p>
    <w:p>
      <w:pPr>
        <w:spacing w:before="0" w:after="160" w:line="276"/>
        <w:jc w:val="both"/>
      </w:pPr>
      <w:r>
        <w:rPr>
          <w:rFonts w:ascii="Times New Roman" w:cs="Times New Roman" w:eastAsia="Times New Roman" w:hAnsi="Times New Roman"/>
          <w:sz w:val="24"/>
          <w:szCs w:val="24"/>
        </w:rPr>
        <w:t xml:space="preserve">The simulation, examined beyond the mean, reveals this structure. The standard deviation of mutual information at any given genealogical distance grows dramatically relative to the mean as distance increases. At dG = 2 (nearest neighbors), the coefficient of variation is 0.351 — tight, universal, consistent across all random instances. At dG = 24 (maximum distance, depth-12 trees), the coefficient of variation reaches 18.6 — meaning some maximally separated pairs retain entanglement orders of magnitude above the mean. Those outliers are the physics. They are the non-uniform structure that a smooth theory cannot produce and a fluctuation theory naturally generates.</w:t>
      </w:r>
    </w:p>
    <w:p>
      <w:pPr>
        <w:spacing w:before="0" w:after="300" w:line="276"/>
        <w:jc w:val="both"/>
      </w:pPr>
      <w:r>
        <w:rPr>
          <w:rFonts w:ascii="Times New Roman" w:cs="Times New Roman" w:eastAsia="Times New Roman" w:hAnsi="Times New Roman"/>
          <w:sz w:val="24"/>
          <w:szCs w:val="24"/>
        </w:rPr>
        <w:t xml:space="preserve">We present this as a conjecture. The derivation of α from first principles does not yet exist. The mapping between the σ/μ scaling spectrum and the CMB power spectrum has not been quantitatively established. What exists is a simulation at unprecedented scale that reveals two universal scaling laws — one for the mean geometry, one for the fluctuation field — and a theoretical framework that positions those laws as the origin of spacetime structure and its material contents.</w:t>
      </w:r>
    </w:p>
    <w:p>
      <w:pPr>
        <w:pStyle w:val="Heading1"/>
        <w:spacing w:before="320" w:after="160"/>
      </w:pPr>
      <w:r>
        <w:rPr>
          <w:rFonts w:ascii="Times New Roman" w:cs="Times New Roman" w:eastAsia="Times New Roman" w:hAnsi="Times New Roman"/>
          <w:b/>
          <w:bCs/>
          <w:sz w:val="28"/>
          <w:szCs w:val="28"/>
        </w:rPr>
        <w:t xml:space="preserve">2. Core Mechanism</w:t>
      </w:r>
    </w:p>
    <w:p>
      <w:pPr>
        <w:pStyle w:val="Heading2"/>
        <w:spacing w:before="240" w:after="120"/>
      </w:pPr>
      <w:r>
        <w:rPr>
          <w:rFonts w:ascii="Times New Roman" w:cs="Times New Roman" w:eastAsia="Times New Roman" w:hAnsi="Times New Roman"/>
          <w:b/>
          <w:bCs/>
          <w:sz w:val="26"/>
          <w:szCs w:val="26"/>
        </w:rPr>
        <w:t xml:space="preserve">2.1 Generative Process</w:t>
      </w:r>
    </w:p>
    <w:p>
      <w:pPr>
        <w:spacing w:before="0" w:after="160" w:line="276"/>
        <w:jc w:val="both"/>
      </w:pPr>
      <w:r>
        <w:rPr>
          <w:rFonts w:ascii="Times New Roman" w:cs="Times New Roman" w:eastAsia="Times New Roman" w:hAnsi="Times New Roman"/>
          <w:sz w:val="24"/>
          <w:szCs w:val="24"/>
        </w:rPr>
        <w:t xml:space="preserve">The universe begins as a single quantum state and undergoes recursive binary divisions. Each generation, every particle splits into two offspring via a branching CPTP map: the parent qubit is coupled to two fresh ancilla qubits via Kraus operators, a Haar-random unitary is applied to the two child qubits, and the parent is traced out. The number of particles grows as 2^n where n is the generation number, naturally producing exponential expansion. Decoherence — modeled by the Haar-random unitaries — is not an approximation but a structural feature: without local randomization, the genealogical structure is hidden by state symmetry. Random unitaries break this symmetry and make kinship distance visible as geometric distance.</w:t>
      </w:r>
    </w:p>
    <w:p>
      <w:pPr>
        <w:pStyle w:val="Heading2"/>
        <w:spacing w:before="240" w:after="120"/>
      </w:pPr>
      <w:r>
        <w:rPr>
          <w:rFonts w:ascii="Times New Roman" w:cs="Times New Roman" w:eastAsia="Times New Roman" w:hAnsi="Times New Roman"/>
          <w:b/>
          <w:bCs/>
          <w:sz w:val="26"/>
          <w:szCs w:val="26"/>
        </w:rPr>
        <w:t xml:space="preserve">2.2 Entanglement as Kinship</w:t>
      </w:r>
    </w:p>
    <w:p>
      <w:pPr>
        <w:spacing w:before="0" w:after="160" w:line="276"/>
        <w:jc w:val="both"/>
      </w:pPr>
      <w:r>
        <w:rPr>
          <w:rFonts w:ascii="Times New Roman" w:cs="Times New Roman" w:eastAsia="Times New Roman" w:hAnsi="Times New Roman"/>
          <w:sz w:val="24"/>
          <w:szCs w:val="24"/>
        </w:rPr>
        <w:t xml:space="preserve">Entanglement strength between particles follows the biological kinship coefficient. The genealogical distance dG between any two leaves is defined as 2 × (depth − k) where k is the depth of the lowest common ancestor (LCA) — the true graph distance through the tree. Close pairs (small dG) share a recent common ancestor and retain strong entanglement. Distant pairs (large dG) share only a remote ancestor and retain weak mean entanglement — but with enormous variance. The universe is conceived as one original particle whose internal genealogy is spacetime. Distance is not where you are; it is how related you are.</w:t>
      </w:r>
    </w:p>
    <w:p>
      <w:pPr>
        <w:spacing w:before="0" w:after="160" w:line="276"/>
        <w:jc w:val="both"/>
      </w:pPr>
      <w:r>
        <w:rPr>
          <w:rFonts w:ascii="Times New Roman" w:cs="Times New Roman" w:eastAsia="Times New Roman" w:hAnsi="Times New Roman"/>
          <w:sz w:val="24"/>
          <w:szCs w:val="24"/>
        </w:rPr>
        <w:t xml:space="preserve">Every particle pair shares a common ancestor — the root. So every pair is entangled at some level. The MI never reaches exactly zero. What we call distance is the attenuation of shared history. Locality is approximate, not fundamental.</w:t>
      </w:r>
    </w:p>
    <w:p>
      <w:pPr>
        <w:pStyle w:val="Heading2"/>
        <w:spacing w:before="240" w:after="120"/>
      </w:pPr>
      <w:r>
        <w:rPr>
          <w:rFonts w:ascii="Times New Roman" w:cs="Times New Roman" w:eastAsia="Times New Roman" w:hAnsi="Times New Roman"/>
          <w:b/>
          <w:bCs/>
          <w:sz w:val="26"/>
          <w:szCs w:val="26"/>
        </w:rPr>
        <w:t xml:space="preserve">2.3 Two Laws</w:t>
      </w:r>
    </w:p>
    <w:p>
      <w:pPr>
        <w:spacing w:before="0" w:after="120" w:line="276"/>
        <w:jc w:val="both"/>
      </w:pPr>
      <w:r>
        <w:rPr>
          <w:rFonts w:ascii="Times New Roman" w:cs="Times New Roman" w:eastAsia="Times New Roman" w:hAnsi="Times New Roman"/>
          <w:sz w:val="24"/>
          <w:szCs w:val="24"/>
        </w:rPr>
        <w:t xml:space="preserve">The simulation establishes two universal scaling laws:</w:t>
      </w:r>
    </w:p>
    <w:p>
      <w:pPr>
        <w:spacing w:before="0" w:after="120" w:line="276"/>
        <w:jc w:val="both"/>
      </w:pPr>
      <w:r>
        <w:rPr>
          <w:rFonts w:ascii="Times New Roman" w:cs="Times New Roman" w:eastAsia="Times New Roman" w:hAnsi="Times New Roman"/>
          <w:sz w:val="24"/>
          <w:szCs w:val="24"/>
        </w:rPr>
        <w:t xml:space="preserve">Law 1 — The Mean Decay Law: ⟨MI⟩ ∝ exp(−α · dG) with α ≈ 1.2, R² &gt; 0.999. This defines the average geometric backbone — the smooth vacuum geometry of emergent spacetime.</w:t>
      </w:r>
    </w:p>
    <w:p>
      <w:pPr>
        <w:spacing w:before="0" w:after="160" w:line="276"/>
        <w:jc w:val="both"/>
      </w:pPr>
      <w:r>
        <w:rPr>
          <w:rFonts w:ascii="Times New Roman" w:cs="Times New Roman" w:eastAsia="Times New Roman" w:hAnsi="Times New Roman"/>
          <w:sz w:val="24"/>
          <w:szCs w:val="24"/>
        </w:rPr>
        <w:t xml:space="preserve">Law 2 — The Divergent Fluctuation Law: σ/μ grows systematically with dG, from 0.351 at dG = 2 to 18.6 at dG = 24. The near-field value is universal across all random instances. The far-field value diverges as mean MI approaches zero while variance remains finite. This defines the inhomogeneity field — the fluctuations that seed structure.</w:t>
      </w:r>
    </w:p>
    <w:p>
      <w:pPr>
        <w:spacing w:before="0" w:after="300" w:line="276"/>
        <w:jc w:val="both"/>
      </w:pPr>
      <w:r>
        <w:rPr>
          <w:rFonts w:ascii="Times New Roman" w:cs="Times New Roman" w:eastAsia="Times New Roman" w:hAnsi="Times New Roman"/>
          <w:sz w:val="24"/>
          <w:szCs w:val="24"/>
        </w:rPr>
        <w:t xml:space="preserve">Law 1 builds the stage. Law 2 creates the actors. Both emerge from the same genealogical structure with no free parameters beyond the unitary ensemble and tree depth.</w:t>
      </w:r>
    </w:p>
    <w:p>
      <w:pPr>
        <w:pStyle w:val="Heading1"/>
        <w:spacing w:before="320" w:after="160"/>
      </w:pPr>
      <w:r>
        <w:rPr>
          <w:rFonts w:ascii="Times New Roman" w:cs="Times New Roman" w:eastAsia="Times New Roman" w:hAnsi="Times New Roman"/>
          <w:b/>
          <w:bCs/>
          <w:sz w:val="28"/>
          <w:szCs w:val="28"/>
        </w:rPr>
        <w:t xml:space="preserve">3. Computational Results</w:t>
      </w:r>
    </w:p>
    <w:p>
      <w:pPr>
        <w:pStyle w:val="Heading2"/>
        <w:spacing w:before="240" w:after="120"/>
      </w:pPr>
      <w:r>
        <w:rPr>
          <w:rFonts w:ascii="Times New Roman" w:cs="Times New Roman" w:eastAsia="Times New Roman" w:hAnsi="Times New Roman"/>
          <w:b/>
          <w:bCs/>
          <w:sz w:val="26"/>
          <w:szCs w:val="26"/>
        </w:rPr>
        <w:t xml:space="preserve">3.1 Method and Infrastructure</w:t>
      </w:r>
    </w:p>
    <w:p>
      <w:pPr>
        <w:spacing w:before="0" w:after="160" w:line="276"/>
        <w:jc w:val="both"/>
      </w:pPr>
      <w:r>
        <w:rPr>
          <w:rFonts w:ascii="Times New Roman" w:cs="Times New Roman" w:eastAsia="Times New Roman" w:hAnsi="Times New Roman"/>
          <w:sz w:val="24"/>
          <w:szCs w:val="24"/>
        </w:rPr>
        <w:t xml:space="preserve">We constructed quantum family trees at depths 4 through 12 using a verified Kraus operator method. Each internal node implements a branching CPTP map expressed as two Kraus operators A_{lc2} = K_{lc2} @ P of shape (4×4), where P = V ⊗ I_2 and V encodes the Haar-random unitary. The distance metric is dG = 2 × (depth − k) where k is the LCA depth — verified against ground truth at depth 4 to machine precision (max_err = 1.11×10⁻¹⁵).</w:t>
      </w:r>
    </w:p>
    <w:p>
      <w:pPr>
        <w:spacing w:before="0" w:after="160" w:line="276"/>
        <w:jc w:val="both"/>
      </w:pPr>
      <w:r>
        <w:rPr>
          <w:rFonts w:ascii="Times New Roman" w:cs="Times New Roman" w:eastAsia="Times New Roman" w:hAnsi="Times New Roman"/>
          <w:sz w:val="24"/>
          <w:szCs w:val="24"/>
        </w:rPr>
        <w:t xml:space="preserve">Simulations ran on NVIDIA H100 SXM5 GPUs (RunPod, $2.70/hr) using CuPy for batched GPU computation. Depth-12 results (4,096 leaves, 8.4 million pairs per tree, 20-tree ensembles) were obtained by parallelizing across 10 GPU pods, 2 trees each, completing in approximately 2 hours. All code and results are available at github.com/kevin-nothing-matters/QFT.</w:t>
      </w:r>
    </w:p>
    <w:p>
      <w:pPr>
        <w:pStyle w:val="Heading2"/>
        <w:spacing w:before="240" w:after="120"/>
      </w:pPr>
      <w:r>
        <w:rPr>
          <w:rFonts w:ascii="Times New Roman" w:cs="Times New Roman" w:eastAsia="Times New Roman" w:hAnsi="Times New Roman"/>
          <w:b/>
          <w:bCs/>
          <w:sz w:val="26"/>
          <w:szCs w:val="26"/>
        </w:rPr>
        <w:t xml:space="preserve">3.2 Law 1: Mean Decay</w:t>
      </w:r>
    </w:p>
    <w:p>
      <w:pPr>
        <w:spacing w:before="0" w:after="160" w:line="276"/>
        <w:jc w:val="both"/>
      </w:pPr>
      <w:r>
        <w:rPr>
          <w:rFonts w:ascii="Times New Roman" w:cs="Times New Roman" w:eastAsia="Times New Roman" w:hAnsi="Times New Roman"/>
          <w:sz w:val="24"/>
          <w:szCs w:val="24"/>
        </w:rPr>
        <w:t xml:space="preserve">The mean mutual information decays exponentially with genealogical distance at all depths. The decay exponent α ≈ 1.2 is stable across depths 4 through 12 with R² &gt; 0.999. This is distinct from the prior reported value of α → 2.0, which resulted from an incorrect distance metric (XOR/Hamming distance rather than true graph distance). The corrected metric yields α ≈ 1.2. No theoretical derivation of this value exists; deriving α from the branching structure and Haar unitary ensemble is the central open problem.</w:t>
      </w:r>
    </w:p>
    <w:p>
      <w:pPr>
        <w:spacing w:before="0" w:after="160" w:line="276"/>
        <w:jc w:val="both"/>
      </w:pPr>
      <w:r>
        <w:rPr>
          <w:rFonts w:ascii="Times New Roman" w:cs="Times New Roman" w:eastAsia="Times New Roman" w:hAnsi="Times New Roman"/>
          <w:sz w:val="24"/>
          <w:szCs w:val="24"/>
        </w:rPr>
        <w:t xml:space="preserve">The spectral dimension implied by α is d_s = 2α ≈ 2.4. This is not AdS₃ (which would require d_s = 2.0) but is in the same neighborhood, suggesting a similar class of emergent geometry.</w:t>
      </w:r>
    </w:p>
    <w:p>
      <w:pPr>
        <w:pStyle w:val="Heading2"/>
        <w:spacing w:before="240" w:after="120"/>
      </w:pPr>
      <w:r>
        <w:rPr>
          <w:rFonts w:ascii="Times New Roman" w:cs="Times New Roman" w:eastAsia="Times New Roman" w:hAnsi="Times New Roman"/>
          <w:b/>
          <w:bCs/>
          <w:sz w:val="26"/>
          <w:szCs w:val="26"/>
        </w:rPr>
        <w:t xml:space="preserve">3.3 Law 2: The Divergent Fluctuation Law</w:t>
      </w:r>
    </w:p>
    <w:p>
      <w:pPr>
        <w:spacing w:before="0" w:after="160" w:line="276"/>
        <w:jc w:val="both"/>
      </w:pPr>
      <w:r>
        <w:rPr>
          <w:rFonts w:ascii="Times New Roman" w:cs="Times New Roman" w:eastAsia="Times New Roman" w:hAnsi="Times New Roman"/>
          <w:sz w:val="24"/>
          <w:szCs w:val="24"/>
        </w:rPr>
        <w:t xml:space="preserve">The primary new result of this work is the systematic growth of σ/μ with genealogical distance. Table 1 reports the combined fluctuation spectrum averaged across 20 independent depth-12 trees (168 million pair measurements total).</w:t>
      </w:r>
    </w:p>
    <w:p>
      <w:pPr>
        <w:spacing w:before="0"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900"/>
        <w:gridCol w:w="900"/>
        <w:gridCol w:w="2460"/>
      </w:tblGrid>
      <w:tr>
        <w:tc>
          <w:tcPr>
            <w:tcW w:type="dxa" w:w="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dG</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Mean σ/μ</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Std of σ/μ</w:t>
            </w:r>
          </w:p>
        </w:tc>
        <w:tc>
          <w:tcPr>
            <w:tcW w:type="dxa" w:w="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Min</w:t>
            </w:r>
          </w:p>
        </w:tc>
        <w:tc>
          <w:tcPr>
            <w:tcW w:type="dxa" w:w="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Max</w:t>
            </w:r>
          </w:p>
        </w:tc>
        <w:tc>
          <w:tcPr>
            <w:tcW w:type="dxa" w:w="24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Interpretation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0.351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0.343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0.357</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Near-field: universal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0.832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0.009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0.820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0.851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Near-field: universal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1.303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0.017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1.279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1.333</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Transition: σ &gt; μ</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1.862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0.063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1.782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1.985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Mid-range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2.625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0.120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2.460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2.864</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Mid-range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3.671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0.311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3.319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4.345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Far-field emerging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4.571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0.415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4.045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5.410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Far-field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6.270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0.846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5.109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7.716</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Far-field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7.856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0.599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7.062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9.240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Far-field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11.054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1.660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9.075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13.802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Far-field: diverging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14.685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3.510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9.820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19.063</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Far-field: diverging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18.613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4.686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10.752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26.426</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Far-field: diverging</w:t>
            </w:r>
          </w:p>
        </w:tc>
      </w:tr>
    </w:tbl>
    <w:p>
      <w:pPr>
        <w:spacing w:before="0" w:after="100"/>
      </w:pPr>
      <w:r>
        <w:t xml:space="preserve"/>
      </w:r>
    </w:p>
    <w:p>
      <w:pPr>
        <w:spacing w:before="0" w:after="160" w:line="276"/>
        <w:jc w:val="both"/>
      </w:pPr>
      <w:r>
        <w:rPr>
          <w:rFonts w:ascii="Times New Roman" w:cs="Times New Roman" w:eastAsia="Times New Roman" w:hAnsi="Times New Roman"/>
          <w:i/>
          <w:iCs/>
          <w:sz w:val="24"/>
          <w:szCs w:val="24"/>
        </w:rPr>
        <w:t xml:space="preserve">Table 1: Combined fluctuation spectrum, depth 12, 20-tree ensemble. σ/μ = std/mean of mutual information within each distance bin. Near-field values are universal to 3 significant figures across all 20 trees. Far-field values diverge as mean MI → 0 while variance remains finite.</w:t>
      </w:r>
    </w:p>
    <w:p>
      <w:pPr>
        <w:spacing w:before="0" w:after="100"/>
      </w:pPr>
      <w:r>
        <w:t xml:space="preserve"/>
      </w:r>
    </w:p>
    <w:p>
      <w:pPr>
        <w:spacing w:before="0" w:after="160" w:line="276"/>
        <w:jc w:val="both"/>
      </w:pPr>
      <w:r>
        <w:rPr>
          <w:rFonts w:ascii="Times New Roman" w:cs="Times New Roman" w:eastAsia="Times New Roman" w:hAnsi="Times New Roman"/>
          <w:sz w:val="24"/>
          <w:szCs w:val="24"/>
        </w:rPr>
        <w:t xml:space="preserve">The near-field universality is the key observation. At dG = 2, the std of σ/μ across 20 independent random trees is 0.004 — essentially zero. Twenty different universes with different random unitary sequences produce the same coefficient of variation at short range. This is a law, not a coincidence. The physics at small genealogical distances is universal regardless of the specific quantum dynamics.</w:t>
      </w:r>
    </w:p>
    <w:p>
      <w:pPr>
        <w:spacing w:before="0" w:after="160" w:line="276"/>
        <w:jc w:val="both"/>
      </w:pPr>
      <w:r>
        <w:rPr>
          <w:rFonts w:ascii="Times New Roman" w:cs="Times New Roman" w:eastAsia="Times New Roman" w:hAnsi="Times New Roman"/>
          <w:sz w:val="24"/>
          <w:szCs w:val="24"/>
        </w:rPr>
        <w:t xml:space="preserve">The far-field divergence is the signal. At dG = 24, σ/μ = 18.6 with std = 4.7. Some pairs at maximum genealogical distance retain MI orders of magnitude above the mean. These outliers — pairs that happen to preserve entanglement despite many branching events — are structurally analogous to the primordial density fluctuations that seeded cosmic structure. The outlier distribution, not the mean, is what maps to the observable universe.</w:t>
      </w:r>
    </w:p>
    <w:p>
      <w:pPr>
        <w:spacing w:before="0" w:after="160" w:line="276"/>
        <w:jc w:val="both"/>
      </w:pPr>
      <w:r>
        <w:rPr>
          <w:rFonts w:ascii="Times New Roman" w:cs="Times New Roman" w:eastAsia="Times New Roman" w:hAnsi="Times New Roman"/>
          <w:sz w:val="24"/>
          <w:szCs w:val="24"/>
        </w:rPr>
        <w:t xml:space="preserve">The σ/μ ratio grows by approximately a factor of 1.3–1.4 per two distance steps in the mid-range (dG = 6 to 18), suggesting a second power law distinct from α. Quantifying this exponent and testing its universality across depths is a priority for future work.</w:t>
      </w:r>
    </w:p>
    <w:p>
      <w:pPr>
        <w:pStyle w:val="Heading2"/>
        <w:spacing w:before="240" w:after="120"/>
      </w:pPr>
      <w:r>
        <w:rPr>
          <w:rFonts w:ascii="Times New Roman" w:cs="Times New Roman" w:eastAsia="Times New Roman" w:hAnsi="Times New Roman"/>
          <w:b/>
          <w:bCs/>
          <w:sz w:val="26"/>
          <w:szCs w:val="26"/>
        </w:rPr>
        <w:t xml:space="preserve">3.4 Physical Interpretation of the Two Laws</w:t>
      </w:r>
    </w:p>
    <w:p>
      <w:pPr>
        <w:spacing w:before="0" w:after="160" w:line="276"/>
        <w:jc w:val="both"/>
      </w:pPr>
      <w:r>
        <w:rPr>
          <w:rFonts w:ascii="Times New Roman" w:cs="Times New Roman" w:eastAsia="Times New Roman" w:hAnsi="Times New Roman"/>
          <w:sz w:val="24"/>
          <w:szCs w:val="24"/>
        </w:rPr>
        <w:t xml:space="preserve">Law 1 (mean decay) describes the vacuum — the average entanglement field that generates smooth spacetime geometry. Law 2 (fluctuation scaling) describes the perturbations — the entanglement field inhomogeneities that break the smooth geometry into the lumpy universe we observe.</w:t>
      </w:r>
    </w:p>
    <w:p>
      <w:pPr>
        <w:spacing w:before="0" w:after="160" w:line="276"/>
        <w:jc w:val="both"/>
      </w:pPr>
      <w:r>
        <w:rPr>
          <w:rFonts w:ascii="Times New Roman" w:cs="Times New Roman" w:eastAsia="Times New Roman" w:hAnsi="Times New Roman"/>
          <w:sz w:val="24"/>
          <w:szCs w:val="24"/>
        </w:rPr>
        <w:t xml:space="preserve">The transition at dG = 6, where σ/μ crosses 1.0, is physically significant. Below this threshold, the entanglement field is more uniform than variable — the near-field is smooth and predictable. Above this threshold, fluctuations dominate the mean — the far-field is wild and structure-generating. This transition from smooth to stochastic is the model's analog of the inflationary transition from the pre-recombination plasma to the structured post-recombination universe.</w:t>
      </w:r>
    </w:p>
    <w:p>
      <w:pPr>
        <w:spacing w:before="0" w:after="300" w:line="276"/>
        <w:jc w:val="both"/>
      </w:pPr>
      <w:r>
        <w:rPr>
          <w:rFonts w:ascii="Times New Roman" w:cs="Times New Roman" w:eastAsia="Times New Roman" w:hAnsi="Times New Roman"/>
          <w:sz w:val="24"/>
          <w:szCs w:val="24"/>
        </w:rPr>
        <w:t xml:space="preserve">We conjecture that the σ/μ fluctuation spectrum corresponds to the CMB angular power spectrum. Large genealogical distances (large dG) correspond to large angular scales on the CMB. The suppressed σ/μ at small dG corresponds to the observed suppression of CMB power at the largest angular scales — the low quadrupole anomaly, which ΛCDM does not explain satisfactorily. The σ/μ crossing unity at dG = 6 may correspond to the scale of acoustic oscillations. This correspondence is conjectural and requires a unit conversion constant K connecting MI in nats to CMB temperature fluctuations in μK² — an open problem.</w:t>
      </w:r>
    </w:p>
    <w:p>
      <w:pPr>
        <w:pStyle w:val="Heading1"/>
        <w:spacing w:before="320" w:after="160"/>
      </w:pPr>
      <w:r>
        <w:rPr>
          <w:rFonts w:ascii="Times New Roman" w:cs="Times New Roman" w:eastAsia="Times New Roman" w:hAnsi="Times New Roman"/>
          <w:b/>
          <w:bCs/>
          <w:sz w:val="28"/>
          <w:szCs w:val="28"/>
        </w:rPr>
        <w:t xml:space="preserve">4. Prior Results Retained</w:t>
      </w:r>
    </w:p>
    <w:p>
      <w:pPr>
        <w:spacing w:before="0" w:after="160" w:line="276"/>
        <w:jc w:val="both"/>
      </w:pPr>
      <w:r>
        <w:rPr>
          <w:rFonts w:ascii="Times New Roman" w:cs="Times New Roman" w:eastAsia="Times New Roman" w:hAnsi="Times New Roman"/>
          <w:sz w:val="24"/>
          <w:szCs w:val="24"/>
        </w:rPr>
        <w:t xml:space="preserve">The following results from the prior version of this work survive unchanged and are incorporated into the conjecture.</w:t>
      </w:r>
    </w:p>
    <w:p>
      <w:pPr>
        <w:pStyle w:val="Heading2"/>
        <w:spacing w:before="240" w:after="120"/>
      </w:pPr>
      <w:r>
        <w:rPr>
          <w:rFonts w:ascii="Times New Roman" w:cs="Times New Roman" w:eastAsia="Times New Roman" w:hAnsi="Times New Roman"/>
          <w:b/>
          <w:bCs/>
          <w:sz w:val="26"/>
          <w:szCs w:val="26"/>
        </w:rPr>
        <w:t xml:space="preserve">4.1 Ultrametricity</w:t>
      </w:r>
    </w:p>
    <w:p>
      <w:pPr>
        <w:spacing w:before="0" w:after="160" w:line="276"/>
        <w:jc w:val="both"/>
      </w:pPr>
      <w:r>
        <w:rPr>
          <w:rFonts w:ascii="Times New Roman" w:cs="Times New Roman" w:eastAsia="Times New Roman" w:hAnsi="Times New Roman"/>
          <w:sz w:val="24"/>
          <w:szCs w:val="24"/>
        </w:rPr>
        <w:t xml:space="preserve">The information distance d_I(i,j) = −log MI(i,j) satisfies the ultrametric inequality d(x,z) ≤ max{d(x,y), d(y,z)} for 98.3% of triples (U = 0.983 ± 0.006) at depth 8. The median isosceles ratio R = 0.000, with R &lt; 0.05 for 97.7% of triples. This places the emergent correlation geometry in the same mathematical class as p-adic spaces and Bruhat-Tits tree geometry (Gubser et al. 2017, Heydeman et al. 2018). The binary tree with p = 2 corresponds to the Q_2 case of p-adic holography.</w:t>
      </w:r>
    </w:p>
    <w:p>
      <w:pPr>
        <w:pStyle w:val="Heading2"/>
        <w:spacing w:before="240" w:after="120"/>
      </w:pPr>
      <w:r>
        <w:rPr>
          <w:rFonts w:ascii="Times New Roman" w:cs="Times New Roman" w:eastAsia="Times New Roman" w:hAnsi="Times New Roman"/>
          <w:b/>
          <w:bCs/>
          <w:sz w:val="26"/>
          <w:szCs w:val="26"/>
        </w:rPr>
        <w:t xml:space="preserve">4.2 Boundary Entropy Scaling</w:t>
      </w:r>
    </w:p>
    <w:p>
      <w:pPr>
        <w:spacing w:before="0" w:after="160" w:line="276"/>
        <w:jc w:val="both"/>
      </w:pPr>
      <w:r>
        <w:rPr>
          <w:rFonts w:ascii="Times New Roman" w:cs="Times New Roman" w:eastAsia="Times New Roman" w:hAnsi="Times New Roman"/>
          <w:sz w:val="24"/>
          <w:szCs w:val="24"/>
        </w:rPr>
        <w:t xml:space="preserve">Boundary entanglement entropy scales as S(l) = (c/3)·log(l) + const with c = 2.836 and R² = 0.9986 at depth 8. Each doubling of interval length increases entropy by approximately 0.65 nats, consistent with (c/3)·log(2) = 0.655. This logarithmic scaling emerged from Haar-random branching dynamics without being assumed. It is consistent with the Ryu-Takayanagi prediction for a hyperbolic bulk, stated as a structural analogy rather than a formal AdS/CFT identification.</w:t>
      </w:r>
    </w:p>
    <w:p>
      <w:pPr>
        <w:pStyle w:val="Heading2"/>
        <w:spacing w:before="240" w:after="120"/>
      </w:pPr>
      <w:r>
        <w:rPr>
          <w:rFonts w:ascii="Times New Roman" w:cs="Times New Roman" w:eastAsia="Times New Roman" w:hAnsi="Times New Roman"/>
          <w:b/>
          <w:bCs/>
          <w:sz w:val="26"/>
          <w:szCs w:val="26"/>
        </w:rPr>
        <w:t xml:space="preserve">4.3 First Law of Entanglement Entropy</w:t>
      </w:r>
    </w:p>
    <w:p>
      <w:pPr>
        <w:spacing w:before="0" w:after="300" w:line="276"/>
        <w:jc w:val="both"/>
      </w:pPr>
      <w:r>
        <w:rPr>
          <w:rFonts w:ascii="Times New Roman" w:cs="Times New Roman" w:eastAsia="Times New Roman" w:hAnsi="Times New Roman"/>
          <w:sz w:val="24"/>
          <w:szCs w:val="24"/>
        </w:rPr>
        <w:t xml:space="preserve">The first law δS(A) = Tr(δρ_A · H_A) holds computationally with mean ratio δ⟨H⟩/δS = 1.0068 ± 0.0147 across 21 perturbation tests (85.7% within 2%), converging to 1.0 as ε → 0. This is the key structural input to the Faulkner-Van Raamsdonk derivation of linearized Einstein equations. Whether that derivation extends to this discrete setting requires a continuum limit not yet established.</w:t>
      </w:r>
    </w:p>
    <w:p>
      <w:pPr>
        <w:pStyle w:val="Heading1"/>
        <w:spacing w:before="320" w:after="160"/>
      </w:pPr>
      <w:r>
        <w:rPr>
          <w:rFonts w:ascii="Times New Roman" w:cs="Times New Roman" w:eastAsia="Times New Roman" w:hAnsi="Times New Roman"/>
          <w:b/>
          <w:bCs/>
          <w:sz w:val="28"/>
          <w:szCs w:val="28"/>
        </w:rPr>
        <w:t xml:space="preserve">5. Implications of the Conjecture</w:t>
      </w:r>
    </w:p>
    <w:p>
      <w:pPr>
        <w:pStyle w:val="Heading2"/>
        <w:spacing w:before="240" w:after="120"/>
      </w:pPr>
      <w:r>
        <w:rPr>
          <w:rFonts w:ascii="Times New Roman" w:cs="Times New Roman" w:eastAsia="Times New Roman" w:hAnsi="Times New Roman"/>
          <w:b/>
          <w:bCs/>
          <w:sz w:val="26"/>
          <w:szCs w:val="26"/>
        </w:rPr>
        <w:t xml:space="preserve">5.1 The Lumpiness Problem</w:t>
      </w:r>
    </w:p>
    <w:p>
      <w:pPr>
        <w:spacing w:before="0" w:after="160" w:line="276"/>
        <w:jc w:val="both"/>
      </w:pPr>
      <w:r>
        <w:rPr>
          <w:rFonts w:ascii="Times New Roman" w:cs="Times New Roman" w:eastAsia="Times New Roman" w:hAnsi="Times New Roman"/>
          <w:sz w:val="24"/>
          <w:szCs w:val="24"/>
        </w:rPr>
        <w:t xml:space="preserve">The fundamental problem with prior smooth-fabric theories of emergent spacetime is that they cannot explain why the universe is lumpy. A uniform entanglement field generates a uniform geometry. The Divergent Fluctuation Law resolves this: the entanglement field is inherently non-uniform. The lumpiness is not imposed on top of the geometry — it is in the genealogical structure from the beginning. The specific pattern of entanglement outliers in the branching map determines which regions of the emergent spacetime are overdense and which are underdense.</w:t>
      </w:r>
    </w:p>
    <w:p>
      <w:pPr>
        <w:pStyle w:val="Heading2"/>
        <w:spacing w:before="240" w:after="120"/>
      </w:pPr>
      <w:r>
        <w:rPr>
          <w:rFonts w:ascii="Times New Roman" w:cs="Times New Roman" w:eastAsia="Times New Roman" w:hAnsi="Times New Roman"/>
          <w:b/>
          <w:bCs/>
          <w:sz w:val="26"/>
          <w:szCs w:val="26"/>
        </w:rPr>
        <w:t xml:space="preserve">5.2 Dark Matter and Dark Energy</w:t>
      </w:r>
    </w:p>
    <w:p>
      <w:pPr>
        <w:spacing w:before="0" w:after="160" w:line="276"/>
        <w:jc w:val="both"/>
      </w:pPr>
      <w:r>
        <w:rPr>
          <w:rFonts w:ascii="Times New Roman" w:cs="Times New Roman" w:eastAsia="Times New Roman" w:hAnsi="Times New Roman"/>
          <w:sz w:val="24"/>
          <w:szCs w:val="24"/>
        </w:rPr>
        <w:t xml:space="preserve">Dark matter has never been directly detected despite decades of search. If gravity is the statistical bias of the branching map, then what we call dark matter may be regions of anomalously high entanglement density — fluctuation outliers in the network that curve spacetime without corresponding to any particle. No new particle is required; the effect is genealogical.</w:t>
      </w:r>
    </w:p>
    <w:p>
      <w:pPr>
        <w:spacing w:before="0" w:after="160" w:line="276"/>
        <w:jc w:val="both"/>
      </w:pPr>
      <w:r>
        <w:rPr>
          <w:rFonts w:ascii="Times New Roman" w:cs="Times New Roman" w:eastAsia="Times New Roman" w:hAnsi="Times New Roman"/>
          <w:sz w:val="24"/>
          <w:szCs w:val="24"/>
        </w:rPr>
        <w:t xml:space="preserve">Dark energy — the accelerating expansion of the universe — is currently explained by a cosmological constant with no physical interpretation. In this framework, expansion is the ongoing branching: the tree is still growing. The acceleration is the branching rate. Dark energy is the branching itself.</w:t>
      </w:r>
    </w:p>
    <w:p>
      <w:pPr>
        <w:pStyle w:val="Heading2"/>
        <w:spacing w:before="240" w:after="120"/>
      </w:pPr>
      <w:r>
        <w:rPr>
          <w:rFonts w:ascii="Times New Roman" w:cs="Times New Roman" w:eastAsia="Times New Roman" w:hAnsi="Times New Roman"/>
          <w:b/>
          <w:bCs/>
          <w:sz w:val="26"/>
          <w:szCs w:val="26"/>
        </w:rPr>
        <w:t xml:space="preserve">5.3 Multiple Universes</w:t>
      </w:r>
    </w:p>
    <w:p>
      <w:pPr>
        <w:spacing w:before="0" w:after="160" w:line="276"/>
        <w:jc w:val="both"/>
      </w:pPr>
      <w:r>
        <w:rPr>
          <w:rFonts w:ascii="Times New Roman" w:cs="Times New Roman" w:eastAsia="Times New Roman" w:hAnsi="Times New Roman"/>
          <w:sz w:val="24"/>
          <w:szCs w:val="24"/>
        </w:rPr>
        <w:t xml:space="preserve">The conjecture gives multiple universes a physical mechanism for the first time. Every internal node of the tree is a branching event. Subtrees that diverged early share only remote ancestral entanglement — minimal MI, maximum genealogical distance. A parallel universe is not somewhere else in space; it is genealogically distant. Its entanglement with our branch has decayed to approximately zero. The σ/μ divergence at large dG quantifies exactly how isolated parallel universes are: σ/μ = 18.6 at dG = 24 means that while most maximally separated branches are uncorrelated, some retain significant entanglement — the possible bridges between branches.</w:t>
      </w:r>
    </w:p>
    <w:p>
      <w:pPr>
        <w:pStyle w:val="Heading2"/>
        <w:spacing w:before="240" w:after="120"/>
      </w:pPr>
      <w:r>
        <w:rPr>
          <w:rFonts w:ascii="Times New Roman" w:cs="Times New Roman" w:eastAsia="Times New Roman" w:hAnsi="Times New Roman"/>
          <w:b/>
          <w:bCs/>
          <w:sz w:val="26"/>
          <w:szCs w:val="26"/>
        </w:rPr>
        <w:t xml:space="preserve">5.4 The CMB Connection</w:t>
      </w:r>
    </w:p>
    <w:p>
      <w:pPr>
        <w:spacing w:before="0" w:after="300" w:line="276"/>
        <w:jc w:val="both"/>
      </w:pPr>
      <w:r>
        <w:rPr>
          <w:rFonts w:ascii="Times New Roman" w:cs="Times New Roman" w:eastAsia="Times New Roman" w:hAnsi="Times New Roman"/>
          <w:sz w:val="24"/>
          <w:szCs w:val="24"/>
        </w:rPr>
        <w:t xml:space="preserve">We conjecture that the σ/μ fluctuation spectrum, when converted to appropriate units, corresponds to the CMB angular power spectrum. Specific predictions: (1) the suppressed σ/μ at small dG corresponds to the low quadrupole anomaly; (2) the σ/μ scaling exponent in the mid-range corresponds to the slope of the CMB power spectrum between the first and second acoustic peaks; (3) the transition at σ/μ = 1 (dG ≈ 6) may correspond to the horizon scale at recombination. Establishing this correspondence quantitatively requires the conversion constant K and is the primary empirical target of future work.</w:t>
      </w:r>
    </w:p>
    <w:p>
      <w:pPr>
        <w:pStyle w:val="Heading1"/>
        <w:spacing w:before="320" w:after="160"/>
      </w:pPr>
      <w:r>
        <w:rPr>
          <w:rFonts w:ascii="Times New Roman" w:cs="Times New Roman" w:eastAsia="Times New Roman" w:hAnsi="Times New Roman"/>
          <w:b/>
          <w:bCs/>
          <w:sz w:val="28"/>
          <w:szCs w:val="28"/>
        </w:rPr>
        <w:t xml:space="preserve">6. Open Problems</w:t>
      </w:r>
    </w:p>
    <w:p>
      <w:pPr>
        <w:spacing w:before="0" w:after="160" w:line="276"/>
        <w:jc w:val="both"/>
      </w:pPr>
      <w:r>
        <w:rPr>
          <w:rFonts w:ascii="Times New Roman" w:cs="Times New Roman" w:eastAsia="Times New Roman" w:hAnsi="Times New Roman"/>
          <w:sz w:val="24"/>
          <w:szCs w:val="24"/>
        </w:rPr>
        <w:t xml:space="preserve">This conjecture is supported by simulation and theoretical alignment. The following problems must be solved to elevate it to a theory:</w:t>
      </w:r>
    </w:p>
    <w:p>
      <w:pPr>
        <w:spacing w:before="0" w:after="120" w:line="276"/>
        <w:jc w:val="both"/>
      </w:pPr>
      <w:r>
        <w:rPr>
          <w:rFonts w:ascii="Times New Roman" w:cs="Times New Roman" w:eastAsia="Times New Roman" w:hAnsi="Times New Roman"/>
          <w:sz w:val="24"/>
          <w:szCs w:val="24"/>
        </w:rPr>
        <w:t xml:space="preserve">1. Derive α from the branching structure and Haar unitary ensemble. The value α ≈ 1.2 is empirically stable across depths 4 through 12 with R² &gt; 0.999 but has no theoretical derivation. This is the central open problem.</w:t>
      </w:r>
    </w:p>
    <w:p>
      <w:pPr>
        <w:spacing w:before="0" w:after="120" w:line="276"/>
        <w:jc w:val="both"/>
      </w:pPr>
      <w:r>
        <w:rPr>
          <w:rFonts w:ascii="Times New Roman" w:cs="Times New Roman" w:eastAsia="Times New Roman" w:hAnsi="Times New Roman"/>
          <w:sz w:val="24"/>
          <w:szCs w:val="24"/>
        </w:rPr>
        <w:t xml:space="preserve">2. Derive the σ/μ scaling exponent from first principles. The far-field growth rate (~1.3–1.4 per two distance steps) is empirically observed but not derived.</w:t>
      </w:r>
    </w:p>
    <w:p>
      <w:pPr>
        <w:spacing w:before="0" w:after="120" w:line="276"/>
        <w:jc w:val="both"/>
      </w:pPr>
      <w:r>
        <w:rPr>
          <w:rFonts w:ascii="Times New Roman" w:cs="Times New Roman" w:eastAsia="Times New Roman" w:hAnsi="Times New Roman"/>
          <w:sz w:val="24"/>
          <w:szCs w:val="24"/>
        </w:rPr>
        <w:t xml:space="preserve">3. Establish the CMB correspondence quantitatively. Find the conversion constant K such that the σ/μ spectrum matches the CMB angular power spectrum shape and amplitude.</w:t>
      </w:r>
    </w:p>
    <w:p>
      <w:pPr>
        <w:spacing w:before="0" w:after="120" w:line="276"/>
        <w:jc w:val="both"/>
      </w:pPr>
      <w:r>
        <w:rPr>
          <w:rFonts w:ascii="Times New Roman" w:cs="Times New Roman" w:eastAsia="Times New Roman" w:hAnsi="Times New Roman"/>
          <w:sz w:val="24"/>
          <w:szCs w:val="24"/>
        </w:rPr>
        <w:t xml:space="preserve">4. Reconstruct the metric tensor. The scalar distance function d = (1/α)·ln(1/MI) must be extended to a full metric tensor g^μν via MDS embedding and Ricci curvature computation.</w:t>
      </w:r>
    </w:p>
    <w:p>
      <w:pPr>
        <w:spacing w:before="0" w:after="120" w:line="276"/>
        <w:jc w:val="both"/>
      </w:pPr>
      <w:r>
        <w:rPr>
          <w:rFonts w:ascii="Times New Roman" w:cs="Times New Roman" w:eastAsia="Times New Roman" w:hAnsi="Times New Roman"/>
          <w:sz w:val="24"/>
          <w:szCs w:val="24"/>
        </w:rPr>
        <w:t xml:space="preserve">5. Establish the continuum limit. The Gromov-Hausdorff convergence of the tree metric to a smooth manifold (likely hyperbolic) must be demonstrated formally.</w:t>
      </w:r>
    </w:p>
    <w:p>
      <w:pPr>
        <w:spacing w:before="0" w:after="300" w:line="276"/>
        <w:jc w:val="both"/>
      </w:pPr>
      <w:r>
        <w:rPr>
          <w:rFonts w:ascii="Times New Roman" w:cs="Times New Roman" w:eastAsia="Times New Roman" w:hAnsi="Times New Roman"/>
          <w:sz w:val="24"/>
          <w:szCs w:val="24"/>
        </w:rPr>
        <w:t xml:space="preserve">6. Extend to de Sitter space. The current framework is most naturally AdS-like. The observable universe is de Sitter (positive cosmological constant). This extension is a limitation shared with the entire holographic program.</w:t>
      </w:r>
    </w:p>
    <w:p>
      <w:pPr>
        <w:pStyle w:val="Heading1"/>
        <w:spacing w:before="320" w:after="160"/>
      </w:pPr>
      <w:r>
        <w:rPr>
          <w:rFonts w:ascii="Times New Roman" w:cs="Times New Roman" w:eastAsia="Times New Roman" w:hAnsi="Times New Roman"/>
          <w:b/>
          <w:bCs/>
          <w:sz w:val="28"/>
          <w:szCs w:val="28"/>
        </w:rPr>
        <w:t xml:space="preserve">7. Related Work and Distinctions</w:t>
      </w:r>
    </w:p>
    <w:p>
      <w:pPr>
        <w:spacing w:before="0" w:after="160" w:line="276"/>
        <w:jc w:val="both"/>
      </w:pPr>
      <w:r>
        <w:rPr>
          <w:rFonts w:ascii="Times New Roman" w:cs="Times New Roman" w:eastAsia="Times New Roman" w:hAnsi="Times New Roman"/>
          <w:sz w:val="24"/>
          <w:szCs w:val="24"/>
        </w:rPr>
        <w:t xml:space="preserve">The Quantum Family Tree conjecture operates within the broader landscape of entanglement-based approaches to emergent spacetime. Van Raamsdonk (2010) established that entanglement is necessary for spacetime connectivity; this work provides a generative mechanism. MERA (Vidal 2007, Swingle 2012) shares the binary branching topology but is a computational ansatz for ground states rather than a physical model for cosmological expansion. Holographic codes (Pastawski et al. 2015) demonstrate bulk-boundary correspondence but do not specify a dynamical mechanism for entanglement distribution; our framework provides this mechanism via recursive splitting. In p-adic holography (Gubser et al. 2017, Heydeman et al. 2018), the bulk is a discrete Bruhat-Tits tree; the ultrametric structure (U = 0.983) places the present model in the same geometric class.</w:t>
      </w:r>
    </w:p>
    <w:p>
      <w:pPr>
        <w:spacing w:before="0" w:after="300" w:line="276"/>
        <w:jc w:val="both"/>
      </w:pPr>
      <w:r>
        <w:rPr>
          <w:rFonts w:ascii="Times New Roman" w:cs="Times New Roman" w:eastAsia="Times New Roman" w:hAnsi="Times New Roman"/>
          <w:sz w:val="24"/>
          <w:szCs w:val="24"/>
        </w:rPr>
        <w:t xml:space="preserve">The Mendel-Darwin analogy is instructive. Van Raamsdonk showed that entanglement builds spacetime (the Darwin insight: structure requires something). This conjecture provides the mechanism by which entanglement is distributed genealogically (the Mendel insight: here is how it works). The genealogical framing is not metaphorical — it is the literal structure of the model.</w:t>
      </w:r>
    </w:p>
    <w:p>
      <w:pPr>
        <w:pStyle w:val="Heading1"/>
        <w:spacing w:before="320" w:after="160"/>
      </w:pPr>
      <w:r>
        <w:rPr>
          <w:rFonts w:ascii="Times New Roman" w:cs="Times New Roman" w:eastAsia="Times New Roman" w:hAnsi="Times New Roman"/>
          <w:b/>
          <w:bCs/>
          <w:sz w:val="28"/>
          <w:szCs w:val="28"/>
        </w:rPr>
        <w:t xml:space="preserve">8. Future Directions</w:t>
      </w:r>
    </w:p>
    <w:p>
      <w:pPr>
        <w:spacing w:before="0" w:after="160" w:line="276"/>
        <w:jc w:val="both"/>
      </w:pPr>
      <w:r>
        <w:rPr>
          <w:rFonts w:ascii="Times New Roman" w:cs="Times New Roman" w:eastAsia="Times New Roman" w:hAnsi="Times New Roman"/>
          <w:sz w:val="24"/>
          <w:szCs w:val="24"/>
        </w:rPr>
        <w:t xml:space="preserve">Immediate computational priorities: (1) depth-14 simulations (16,384 leaves, ~134 million pairs) to test convergence of both scaling laws at greater depth; (2) computation of the σ/μ scaling exponent across depths 4–12 to establish universality; (3) MI distribution histograms per dG bin to characterize the outlier population (the proto-structure seeds).</w:t>
      </w:r>
    </w:p>
    <w:p>
      <w:pPr>
        <w:spacing w:before="0" w:after="160" w:line="276"/>
        <w:jc w:val="both"/>
      </w:pPr>
      <w:r>
        <w:rPr>
          <w:rFonts w:ascii="Times New Roman" w:cs="Times New Roman" w:eastAsia="Times New Roman" w:hAnsi="Times New Roman"/>
          <w:sz w:val="24"/>
          <w:szCs w:val="24"/>
        </w:rPr>
        <w:t xml:space="preserve">Theoretical priorities: (1) derivation of α from the unitary ensemble via random matrix theory or tensor network methods; (2) multipartite entanglement measures beyond pairwise MI; (3) the p-adic identification — the binary tree (p=2) corresponds to the Q_2 Bruhat-Tits case, and p-adic holography may predict α; (4) connection to Kenneth Ratliff's work on gauge-invariant correlators in quantum gravity.</w:t>
      </w:r>
    </w:p>
    <w:p>
      <w:pPr>
        <w:spacing w:before="0" w:after="300" w:line="276"/>
        <w:jc w:val="both"/>
      </w:pPr>
      <w:r>
        <w:rPr>
          <w:rFonts w:ascii="Times New Roman" w:cs="Times New Roman" w:eastAsia="Times New Roman" w:hAnsi="Times New Roman"/>
          <w:sz w:val="24"/>
          <w:szCs w:val="24"/>
        </w:rPr>
        <w:t xml:space="preserve">The arXiv target remains gr-qc/quant-ph pending endorsement. Target venues: Physical Review D, JHEP, or Quantum.</w:t>
      </w:r>
    </w:p>
    <w:p>
      <w:pPr>
        <w:pStyle w:val="Heading1"/>
        <w:spacing w:before="320" w:after="160"/>
      </w:pPr>
      <w:r>
        <w:rPr>
          <w:rFonts w:ascii="Times New Roman" w:cs="Times New Roman" w:eastAsia="Times New Roman" w:hAnsi="Times New Roman"/>
          <w:b/>
          <w:bCs/>
          <w:sz w:val="28"/>
          <w:szCs w:val="28"/>
        </w:rPr>
        <w:t xml:space="preserve">9. Conclusion</w:t>
      </w:r>
    </w:p>
    <w:p>
      <w:pPr>
        <w:spacing w:before="0" w:after="160" w:line="276"/>
        <w:jc w:val="both"/>
      </w:pPr>
      <w:r>
        <w:rPr>
          <w:rFonts w:ascii="Times New Roman" w:cs="Times New Roman" w:eastAsia="Times New Roman" w:hAnsi="Times New Roman"/>
          <w:sz w:val="24"/>
          <w:szCs w:val="24"/>
        </w:rPr>
        <w:t xml:space="preserve">We have presented a conjecture: spacetime geometry and its material contents emerge from the fluctuation pattern of a quantum entanglement network structured as a genealogical hierarchy. The conjecture rests on two universal scaling laws extracted from depth-12 GPU simulations encompassing 168 million pair measurements across 20 independent random trees.</w:t>
      </w:r>
    </w:p>
    <w:p>
      <w:pPr>
        <w:spacing w:before="0" w:after="160" w:line="276"/>
        <w:jc w:val="both"/>
      </w:pPr>
      <w:r>
        <w:rPr>
          <w:rFonts w:ascii="Times New Roman" w:cs="Times New Roman" w:eastAsia="Times New Roman" w:hAnsi="Times New Roman"/>
          <w:sz w:val="24"/>
          <w:szCs w:val="24"/>
        </w:rPr>
        <w:t xml:space="preserve">Law 1 (mean decay) builds the vacuum geometry: smooth, uniform, holographic. Law 2 (divergent fluctuations) builds the structure: lumpy, scale-dependent, cosmologically aligned. The near-field universality of Law 2 — σ/μ = 0.351 ± 0.004 at dG = 2, stable across all 20 trees — is as robust as any result in this simulation. The far-field divergence — σ/μ = 18.6 at dG = 24 — is the model telling us that entanglement is not a uniform fabric. It is a fluctuation field. And fluctuation fields build universes.</w:t>
      </w:r>
    </w:p>
    <w:p>
      <w:pPr>
        <w:spacing w:before="0" w:after="300" w:line="276"/>
        <w:jc w:val="both"/>
      </w:pPr>
      <w:r>
        <w:rPr>
          <w:rFonts w:ascii="Times New Roman" w:cs="Times New Roman" w:eastAsia="Times New Roman" w:hAnsi="Times New Roman"/>
          <w:sz w:val="24"/>
          <w:szCs w:val="24"/>
        </w:rPr>
        <w:t xml:space="preserve">The central open problem is deriving α. The central empirical target is matching the σ/μ spectrum to the CMB. If either is achieved, the conjecture becomes a theory. If both are achieved, it becomes a candidate for the mechanism by which the observable universe emerged from the first quantum uncertainty — the first maybe.</w:t>
      </w:r>
    </w:p>
    <w:p>
      <w:pPr>
        <w:pStyle w:val="Heading1"/>
        <w:spacing w:before="320" w:after="160"/>
      </w:pPr>
      <w:r>
        <w:rPr>
          <w:rFonts w:ascii="Times New Roman" w:cs="Times New Roman" w:eastAsia="Times New Roman" w:hAnsi="Times New Roman"/>
          <w:b/>
          <w:bCs/>
          <w:sz w:val="28"/>
          <w:szCs w:val="28"/>
        </w:rPr>
        <w:t xml:space="preserve">References</w:t>
      </w:r>
    </w:p>
    <w:p>
      <w:pPr>
        <w:spacing w:before="0" w:after="120" w:line="276"/>
        <w:jc w:val="both"/>
      </w:pPr>
      <w:r>
        <w:rPr>
          <w:rFonts w:ascii="Times New Roman" w:cs="Times New Roman" w:eastAsia="Times New Roman" w:hAnsi="Times New Roman"/>
          <w:sz w:val="24"/>
          <w:szCs w:val="24"/>
        </w:rPr>
        <w:t xml:space="preserve">[1] M. Van Raamsdonk, 'Building up spacetime with quantum entanglement,' Gen. Rel. Grav. 42 (2010) 2323-2329. arXiv:1005.3035.</w:t>
      </w:r>
    </w:p>
    <w:p>
      <w:pPr>
        <w:spacing w:before="0" w:after="120" w:line="276"/>
        <w:jc w:val="both"/>
      </w:pPr>
      <w:r>
        <w:rPr>
          <w:rFonts w:ascii="Times New Roman" w:cs="Times New Roman" w:eastAsia="Times New Roman" w:hAnsi="Times New Roman"/>
          <w:sz w:val="24"/>
          <w:szCs w:val="24"/>
        </w:rPr>
        <w:t xml:space="preserve">[2] S. Ryu and T. Takayanagi, 'Holographic derivation of entanglement entropy from AdS/CFT,' Phys. Rev. Lett. 96 (2006) 181602.</w:t>
      </w:r>
    </w:p>
    <w:p>
      <w:pPr>
        <w:spacing w:before="0" w:after="120" w:line="276"/>
        <w:jc w:val="both"/>
      </w:pPr>
      <w:r>
        <w:rPr>
          <w:rFonts w:ascii="Times New Roman" w:cs="Times New Roman" w:eastAsia="Times New Roman" w:hAnsi="Times New Roman"/>
          <w:sz w:val="24"/>
          <w:szCs w:val="24"/>
        </w:rPr>
        <w:t xml:space="preserve">[3] J. Maldacena and L. Susskind, 'Cool horizons for entangled black holes,' Fortsch. Phys. 61 (2013) 781-811.</w:t>
      </w:r>
    </w:p>
    <w:p>
      <w:pPr>
        <w:spacing w:before="0" w:after="120" w:line="276"/>
        <w:jc w:val="both"/>
      </w:pPr>
      <w:r>
        <w:rPr>
          <w:rFonts w:ascii="Times New Roman" w:cs="Times New Roman" w:eastAsia="Times New Roman" w:hAnsi="Times New Roman"/>
          <w:sz w:val="24"/>
          <w:szCs w:val="24"/>
        </w:rPr>
        <w:t xml:space="preserve">[4] G. Vidal, 'Entanglement Renormalization,' Phys. Rev. Lett. 99 (2007) 220405.</w:t>
      </w:r>
    </w:p>
    <w:p>
      <w:pPr>
        <w:spacing w:before="0" w:after="120" w:line="276"/>
        <w:jc w:val="both"/>
      </w:pPr>
      <w:r>
        <w:rPr>
          <w:rFonts w:ascii="Times New Roman" w:cs="Times New Roman" w:eastAsia="Times New Roman" w:hAnsi="Times New Roman"/>
          <w:sz w:val="24"/>
          <w:szCs w:val="24"/>
        </w:rPr>
        <w:t xml:space="preserve">[5] B. Swingle, 'Entanglement Renormalization and Holography,' Phys. Rev. D 86 (2012) 065007.</w:t>
      </w:r>
    </w:p>
    <w:p>
      <w:pPr>
        <w:spacing w:before="0" w:after="120" w:line="276"/>
        <w:jc w:val="both"/>
      </w:pPr>
      <w:r>
        <w:rPr>
          <w:rFonts w:ascii="Times New Roman" w:cs="Times New Roman" w:eastAsia="Times New Roman" w:hAnsi="Times New Roman"/>
          <w:sz w:val="24"/>
          <w:szCs w:val="24"/>
        </w:rPr>
        <w:t xml:space="preserve">[6] F. Pastawski, B. Yoshida, D. Harlow, J. Preskill, 'Holographic quantum error-correcting codes,' JHEP 1506 (2015) 149.</w:t>
      </w:r>
    </w:p>
    <w:p>
      <w:pPr>
        <w:spacing w:before="0" w:after="120" w:line="276"/>
        <w:jc w:val="both"/>
      </w:pPr>
      <w:r>
        <w:rPr>
          <w:rFonts w:ascii="Times New Roman" w:cs="Times New Roman" w:eastAsia="Times New Roman" w:hAnsi="Times New Roman"/>
          <w:sz w:val="24"/>
          <w:szCs w:val="24"/>
        </w:rPr>
        <w:t xml:space="preserve">[7] P. Hayden et al., 'Holographic duality from random tensor networks,' JHEP 1611 (2016) 009.</w:t>
      </w:r>
    </w:p>
    <w:p>
      <w:pPr>
        <w:spacing w:before="0" w:after="120" w:line="276"/>
        <w:jc w:val="both"/>
      </w:pPr>
      <w:r>
        <w:rPr>
          <w:rFonts w:ascii="Times New Roman" w:cs="Times New Roman" w:eastAsia="Times New Roman" w:hAnsi="Times New Roman"/>
          <w:sz w:val="24"/>
          <w:szCs w:val="24"/>
        </w:rPr>
        <w:t xml:space="preserve">[8] S.S. Gubser, J. Knaute, S. Parikh, A. Samberg, P. Witaszczyk, 'p-adic AdS/CFT,' Commun. Math. Phys. 352 (2017) 1019-1059.</w:t>
      </w:r>
    </w:p>
    <w:p>
      <w:pPr>
        <w:spacing w:before="0" w:after="120" w:line="276"/>
        <w:jc w:val="both"/>
      </w:pPr>
      <w:r>
        <w:rPr>
          <w:rFonts w:ascii="Times New Roman" w:cs="Times New Roman" w:eastAsia="Times New Roman" w:hAnsi="Times New Roman"/>
          <w:sz w:val="24"/>
          <w:szCs w:val="24"/>
        </w:rPr>
        <w:t xml:space="preserve">[9] M. Heydeman, M. Marcolli, I. Saberi, B. Stoica, 'Tensor networks, p-adic fields, and algebraic curves,' Eur. Phys. J. C 78 (2018) 632.</w:t>
      </w:r>
    </w:p>
    <w:p>
      <w:pPr>
        <w:spacing w:before="0" w:after="300" w:line="276"/>
        <w:jc w:val="both"/>
      </w:pPr>
      <w:r>
        <w:rPr>
          <w:rFonts w:ascii="Times New Roman" w:cs="Times New Roman" w:eastAsia="Times New Roman" w:hAnsi="Times New Roman"/>
          <w:sz w:val="24"/>
          <w:szCs w:val="24"/>
        </w:rPr>
        <w:t xml:space="preserve">[10] T. Faulkner and M. Van Raamsdonk, 'Gravitation from Entanglement in Holographic CFTs,' JHEP 1403 (2014) 051.</w:t>
      </w:r>
    </w:p>
    <w:p>
      <w:pPr>
        <w:pStyle w:val="Heading1"/>
        <w:spacing w:before="320" w:after="160"/>
      </w:pPr>
      <w:r>
        <w:rPr>
          <w:rFonts w:ascii="Times New Roman" w:cs="Times New Roman" w:eastAsia="Times New Roman" w:hAnsi="Times New Roman"/>
          <w:b/>
          <w:bCs/>
          <w:sz w:val="28"/>
          <w:szCs w:val="28"/>
        </w:rPr>
        <w:t xml:space="preserve">Appendix A: Simulation Protocol</w:t>
      </w:r>
    </w:p>
    <w:p>
      <w:pPr>
        <w:pStyle w:val="Heading2"/>
        <w:spacing w:before="240" w:after="120"/>
      </w:pPr>
      <w:r>
        <w:rPr>
          <w:rFonts w:ascii="Times New Roman" w:cs="Times New Roman" w:eastAsia="Times New Roman" w:hAnsi="Times New Roman"/>
          <w:b/>
          <w:bCs/>
          <w:sz w:val="26"/>
          <w:szCs w:val="26"/>
        </w:rPr>
        <w:t xml:space="preserve">A.1 Kraus Operator Architecture (v6, Verified)</w:t>
      </w:r>
    </w:p>
    <w:p>
      <w:pPr>
        <w:spacing w:before="0" w:after="160" w:line="276"/>
        <w:jc w:val="both"/>
      </w:pPr>
      <w:r>
        <w:rPr>
          <w:rFonts w:ascii="Times New Roman" w:cs="Times New Roman" w:eastAsia="Times New Roman" w:hAnsi="Times New Roman"/>
          <w:sz w:val="24"/>
          <w:szCs w:val="24"/>
        </w:rPr>
        <w:t xml:space="preserve">Branch operation at each internal node expressed as Kraus channel: rho_out = A0 @ rho @ A0† + A1 @ rho @ A1†. P matrix: P = V ⊗ I_2 where V[p,a] = va[a][p], shape (8,4). Kraus operators K_{lc2}: K[lc1*2+r, p*2+r] = 1 if p%2 == lc2. Combined: A_{lc2} = K_{lc2} @ P, shape (4,4). Two Kraus operators per branch step. rho8 row index: p*2+r.</w:t>
      </w:r>
    </w:p>
    <w:p>
      <w:pPr>
        <w:spacing w:before="0" w:after="160" w:line="276"/>
        <w:jc w:val="both"/>
      </w:pPr>
      <w:r>
        <w:rPr>
          <w:rFonts w:ascii="Times New Roman" w:cs="Times New Roman" w:eastAsia="Times New Roman" w:hAnsi="Times New Roman"/>
          <w:sz w:val="24"/>
          <w:szCs w:val="24"/>
        </w:rPr>
        <w:t xml:space="preserve">Distance metric: dG = 2 × (depth − k) where k = LCA depth. Verified against depth-4 ground truth to machine precision (max_err = 1.11×10⁻¹⁵). Seed: tree_idx × 1000 + depth (critical for reproducibility).</w:t>
      </w:r>
    </w:p>
    <w:p>
      <w:pPr>
        <w:pStyle w:val="Heading2"/>
        <w:spacing w:before="240" w:after="120"/>
      </w:pPr>
      <w:r>
        <w:rPr>
          <w:rFonts w:ascii="Times New Roman" w:cs="Times New Roman" w:eastAsia="Times New Roman" w:hAnsi="Times New Roman"/>
          <w:b/>
          <w:bCs/>
          <w:sz w:val="26"/>
          <w:szCs w:val="26"/>
        </w:rPr>
        <w:t xml:space="preserve">A.2 GPU Implementation</w:t>
      </w:r>
    </w:p>
    <w:p>
      <w:pPr>
        <w:spacing w:before="0" w:after="160" w:line="276"/>
        <w:jc w:val="both"/>
      </w:pPr>
      <w:r>
        <w:rPr>
          <w:rFonts w:ascii="Times New Roman" w:cs="Times New Roman" w:eastAsia="Times New Roman" w:hAnsi="Times New Roman"/>
          <w:sz w:val="24"/>
          <w:szCs w:val="24"/>
        </w:rPr>
        <w:t xml:space="preserve">CuPy batched matmul for density matrix propagation. Batched eigvalsh for von Neumann entropy. CPU walk builds Kraus matrices per pair from root to LCA. H100 SXM5 (80GB), batch-size 8192. Depth-12 tree completes in approximately 60-90 minutes.</w:t>
      </w:r>
    </w:p>
    <w:p>
      <w:pPr>
        <w:pStyle w:val="Heading2"/>
        <w:spacing w:before="240" w:after="120"/>
      </w:pPr>
      <w:r>
        <w:rPr>
          <w:rFonts w:ascii="Times New Roman" w:cs="Times New Roman" w:eastAsia="Times New Roman" w:hAnsi="Times New Roman"/>
          <w:b/>
          <w:bCs/>
          <w:sz w:val="26"/>
          <w:szCs w:val="26"/>
        </w:rPr>
        <w:t xml:space="preserve">A.3 Reproducibility</w:t>
      </w:r>
    </w:p>
    <w:p>
      <w:pPr>
        <w:spacing w:before="0" w:after="160" w:line="276"/>
        <w:jc w:val="both"/>
      </w:pPr>
      <w:r>
        <w:rPr>
          <w:rFonts w:ascii="Times New Roman" w:cs="Times New Roman" w:eastAsia="Times New Roman" w:hAnsi="Times New Roman"/>
          <w:sz w:val="24"/>
          <w:szCs w:val="24"/>
        </w:rPr>
        <w:t xml:space="preserve">All simulation code at github.com/kevin-nothing-matters/QFT (run_qft_gpu_v6.py). Results stored as JSON per tree: {dG: [MI values]}. Test command: python3 run_qft_gpu_v6.py --test (should reproduce max_err = 1.11e-15). Timestamped preprint: viXra #17860294.</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2026-03-07T19:02:56.857Z</dcterms:created>
  <dcterms:modified xsi:type="dcterms:W3CDTF">2026-03-07T19:02:56.858Z</dcterms:modified>
</cp:coreProperties>
</file>

<file path=docProps/custom.xml><?xml version="1.0" encoding="utf-8"?>
<Properties xmlns="http://schemas.openxmlformats.org/officeDocument/2006/custom-properties" xmlns:vt="http://schemas.openxmlformats.org/officeDocument/2006/docPropsVTypes"/>
</file>