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i/>
          <w:iCs/>
          <w:color w:val="555555"/>
          <w:sz w:val="22"/>
          <w:szCs w:val="22"/>
        </w:rPr>
        <w:t xml:space="preserve">"In the beginning there was maybe"</w:t>
      </w:r>
    </w:p>
    <w:p>
      <w:pPr>
        <w:spacing w:after="200"/>
        <w:jc w:val="center"/>
      </w:pPr>
      <w:r>
        <w:rPr>
          <w:rFonts w:ascii="Times New Roman" w:cs="Times New Roman" w:eastAsia="Times New Roman" w:hAnsi="Times New Roman"/>
          <w:b/>
          <w:bCs/>
          <w:sz w:val="32"/>
          <w:szCs w:val="32"/>
        </w:rPr>
        <w:t xml:space="preserve">Spacetime as Emergent Geometry from Quantum Genealogy:</w:t>
      </w:r>
    </w:p>
    <w:p>
      <w:pPr>
        <w:spacing w:after="200"/>
        <w:jc w:val="center"/>
      </w:pPr>
      <w:r>
        <w:rPr>
          <w:rFonts w:ascii="Times New Roman" w:cs="Times New Roman" w:eastAsia="Times New Roman" w:hAnsi="Times New Roman"/>
          <w:b/>
          <w:bCs/>
          <w:sz w:val="32"/>
          <w:szCs w:val="32"/>
        </w:rPr>
        <w:t xml:space="preserve">The Quantum Family Tree Theory</w:t>
      </w:r>
    </w:p>
    <w:p>
      <w:pPr>
        <w:spacing w:after="60"/>
        <w:jc w:val="center"/>
      </w:pPr>
      <w:r>
        <w:rPr>
          <w:rFonts w:ascii="Times New Roman" w:cs="Times New Roman" w:eastAsia="Times New Roman" w:hAnsi="Times New Roman"/>
          <w:sz w:val="24"/>
          <w:szCs w:val="24"/>
        </w:rPr>
        <w:t xml:space="preserve">Kevin Donahue</w:t>
      </w:r>
    </w:p>
    <w:p>
      <w:pPr>
        <w:spacing w:after="60"/>
        <w:jc w:val="center"/>
      </w:pPr>
      <w:r>
        <w:rPr>
          <w:rFonts w:ascii="Times New Roman" w:cs="Times New Roman" w:eastAsia="Times New Roman" w:hAnsi="Times New Roman"/>
          <w:i/>
          <w:iCs/>
          <w:sz w:val="20"/>
          <w:szCs w:val="20"/>
        </w:rPr>
        <w:t xml:space="preserve">kevin@nothingmatters.life</w:t>
      </w:r>
    </w:p>
    <w:p>
      <w:pPr>
        <w:spacing w:after="200"/>
        <w:jc w:val="center"/>
      </w:pPr>
      <w:r>
        <w:rPr>
          <w:rFonts w:ascii="Times New Roman" w:cs="Times New Roman" w:eastAsia="Times New Roman" w:hAnsi="Times New Roman"/>
          <w:sz w:val="20"/>
          <w:szCs w:val="20"/>
        </w:rPr>
        <w:t xml:space="preserve">March 2026</w:t>
      </w:r>
    </w:p>
    <w:p>
      <w:pPr>
        <w:pBdr>
          <w:bottom w:val="single" w:color="1a1a2e" w:sz="6" w:space="1"/>
        </w:pBdr>
        <w:spacing w:after="200"/>
      </w:pPr>
    </w:p>
    <w:p>
      <w:pPr>
        <w:spacing w:after="120"/>
      </w:pPr>
      <w:r>
        <w:rPr>
          <w:rFonts w:ascii="Times New Roman" w:cs="Times New Roman" w:eastAsia="Times New Roman" w:hAnsi="Times New Roman"/>
          <w:b/>
          <w:bCs/>
          <w:sz w:val="26"/>
          <w:szCs w:val="26"/>
        </w:rPr>
        <w:t xml:space="preserve">Abstract</w:t>
      </w:r>
    </w:p>
    <w:p>
      <w:pPr>
        <w:spacing w:after="120" w:line="276"/>
        <w:jc w:val="both"/>
      </w:pPr>
      <w:r>
        <w:rPr>
          <w:rFonts w:ascii="Times New Roman" w:cs="Times New Roman" w:eastAsia="Times New Roman" w:hAnsi="Times New Roman"/>
          <w:sz w:val="24"/>
          <w:szCs w:val="24"/>
        </w:rPr>
        <w:t xml:space="preserve">We propose a framework in which spacetime geometry emerges from the genealogical structure of quantum entanglement. Beginning from a single entangled state that undergoes recursive binary splitting, mutual information between any two descendant particles decays exponentially with their genealogical distance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perscript"/>
        </w:rPr>
        <w:t xml:space="preserve">g</w:t>
      </w:r>
      <w:r>
        <w:rPr>
          <w:rFonts w:ascii="Times New Roman" w:cs="Times New Roman" w:eastAsia="Times New Roman" w:hAnsi="Times New Roman"/>
          <w:sz w:val="24"/>
          <w:szCs w:val="24"/>
        </w:rPr>
        <w:t xml:space="preserve"> (total hops through the tree via the lowest common ancestor). Defining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perscript"/>
        </w:rPr>
        <w:t xml:space="preserve">g</w:t>
      </w:r>
      <w:r>
        <w:rPr>
          <w:rFonts w:ascii="Times New Roman" w:cs="Times New Roman" w:eastAsia="Times New Roman" w:hAnsi="Times New Roman"/>
          <w:sz w:val="24"/>
          <w:szCs w:val="24"/>
        </w:rPr>
        <w:t xml:space="preserve">/2 as generations from the common ancestor, the classical kinship prediction is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(1/2)</w:t>
      </w:r>
      <w:r>
        <w:rPr>
          <w:rFonts w:ascii="Times New Roman" w:cs="Times New Roman" w:eastAsia="Times New Roman" w:hAnsi="Times New Roman"/>
          <w:sz w:val="24"/>
          <w:szCs w:val="24"/>
          <w:vertAlign w:val="superscript"/>
        </w:rPr>
        <w:t xml:space="preserve">k−1</w:t>
      </w:r>
      <w:r>
        <w:rPr>
          <w:rFonts w:ascii="Times New Roman" w:cs="Times New Roman" w:eastAsia="Times New Roman" w:hAnsi="Times New Roman"/>
          <w:sz w:val="24"/>
          <w:szCs w:val="24"/>
        </w:rPr>
        <w:t xml:space="preserve">; our simulations reveal steeper quantum decay with decay exponent α that converges to 2.0 across depths 2 through 8. Physical distance emerges as the logarithm of inverse entanglement: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ln(1/</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We present computational results from quantum simulations at depths 2 through 8 (up to 256 leaves, 20-tree ensembles) demonstrating: (1) monotonic kinship decay of mutual information across all genealogical distances at all depths, (2) a logarithmic distance-entanglement relationship with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0.993, consistent with holographic (Ryu-Takayanagi) scaling, and (3) structural universality across random quantum dynamics. The model aligns with and extends Van Raamsdonk's entanglement-spacetime correspondence, providing a concrete genealogical mechanism for emergent geometry.</w:t>
      </w:r>
    </w:p>
    <w:p>
      <w:pPr>
        <w:pBdr>
          <w:bottom w:val="single" w:color="cccccc" w:sz="3" w:space="1"/>
        </w:pBdr>
        <w:spacing w:after="200"/>
      </w:pPr>
    </w:p>
    <w:p>
      <w:pPr>
        <w:pStyle w:val="Heading1"/>
        <w:spacing w:before="360" w:after="200"/>
      </w:pPr>
      <w:r>
        <w:rPr>
          <w:rFonts w:ascii="Times New Roman" w:cs="Times New Roman" w:eastAsia="Times New Roman" w:hAnsi="Times New Roman"/>
          <w:b/>
          <w:bCs/>
          <w:sz w:val="28"/>
          <w:szCs w:val="28"/>
        </w:rPr>
        <w:t xml:space="preserve">1. Introduction</w:t>
      </w:r>
    </w:p>
    <w:p>
      <w:pPr>
        <w:spacing w:after="120" w:line="276"/>
        <w:jc w:val="both"/>
      </w:pPr>
      <w:r>
        <w:rPr>
          <w:rFonts w:ascii="Times New Roman" w:cs="Times New Roman" w:eastAsia="Times New Roman" w:hAnsi="Times New Roman"/>
          <w:sz w:val="24"/>
          <w:szCs w:val="24"/>
        </w:rPr>
        <w:t xml:space="preserve">The quest to unify quantum mechanics and general relativity has led to paradigms where spacetime is not fundamental but emerges from underlying quantum degrees of freedom. Programs like 'It from Qubit' at the Perimeter Institute and Institute for Advanced Study posit that geometry and gravity arise from quantum information, particularly entanglement. Van Raamsdonk (2010) demonstrated that reducing entanglement between two halves of a boundary theory causes the bulk spacetime connecting them to thin and eventually pinch off, establishing that spacetime connectivity requires entanglement.</w:t>
      </w:r>
    </w:p>
    <w:p>
      <w:pPr>
        <w:spacing w:after="120" w:line="276"/>
        <w:jc w:val="both"/>
      </w:pPr>
      <w:r>
        <w:rPr>
          <w:rFonts w:ascii="Times New Roman" w:cs="Times New Roman" w:eastAsia="Times New Roman" w:hAnsi="Times New Roman"/>
          <w:sz w:val="24"/>
          <w:szCs w:val="24"/>
        </w:rPr>
        <w:t xml:space="preserve">This paper presents the Quantum Family Tree theory, a framework where spacetime emerges as a relational readout of a binary genealogical structure of entangled quantum states. Inspired by biological kinship coefficients, the framework proposes that distance is not a background metric but a derived quantity: the genealogical distance between particles in an ever-growing quantum family tree. The core insight is that </w:t>
      </w:r>
      <w:r>
        <w:rPr>
          <w:rFonts w:ascii="Times New Roman" w:cs="Times New Roman" w:eastAsia="Times New Roman" w:hAnsi="Times New Roman"/>
          <w:i/>
          <w:iCs/>
          <w:sz w:val="24"/>
          <w:szCs w:val="24"/>
        </w:rPr>
        <w:t xml:space="preserve">distance is not where you are, but how related you are</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We support this framework with computational simulations at depths 2 through 8, encompassing up to 256 leaves and 20-tree ensembles, demonstrating monotonic kinship decay of mutual information with a decay exponent that converges to 2.0. We derive an empirical distance-entanglement relationship and show it is consistent with holographic scaling.</w:t>
      </w:r>
    </w:p>
    <w:p>
      <w:pPr>
        <w:pStyle w:val="Heading1"/>
        <w:spacing w:before="360" w:after="200"/>
      </w:pPr>
      <w:r>
        <w:rPr>
          <w:rFonts w:ascii="Times New Roman" w:cs="Times New Roman" w:eastAsia="Times New Roman" w:hAnsi="Times New Roman"/>
          <w:b/>
          <w:bCs/>
          <w:sz w:val="28"/>
          <w:szCs w:val="28"/>
        </w:rPr>
        <w:t xml:space="preserve">2. Core Mechanism</w:t>
      </w:r>
    </w:p>
    <w:p>
      <w:pPr>
        <w:pStyle w:val="Heading2"/>
        <w:spacing w:before="240" w:after="160"/>
      </w:pPr>
      <w:r>
        <w:rPr>
          <w:rFonts w:ascii="Times New Roman" w:cs="Times New Roman" w:eastAsia="Times New Roman" w:hAnsi="Times New Roman"/>
          <w:b/>
          <w:bCs/>
          <w:sz w:val="26"/>
          <w:szCs w:val="26"/>
        </w:rPr>
        <w:t xml:space="preserve">2.1 Generative Process</w:t>
      </w:r>
    </w:p>
    <w:p>
      <w:pPr>
        <w:spacing w:after="120" w:line="276"/>
        <w:jc w:val="both"/>
      </w:pPr>
      <w:r>
        <w:rPr>
          <w:rFonts w:ascii="Times New Roman" w:cs="Times New Roman" w:eastAsia="Times New Roman" w:hAnsi="Times New Roman"/>
          <w:sz w:val="24"/>
          <w:szCs w:val="24"/>
        </w:rPr>
        <w:t xml:space="preserve">The universe begins as a single quantum state and undergoes recursive binary divisions. Each generation, every particle splits into two offspring via entanglement transfer (CNOT gates), followed by decoherence (Hadamard gate) and random quantum dynamics (random unitary operators). The number of particles grows as 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is the generation number, naturally producing exponential expansion without invoking dark energy.</w:t>
      </w:r>
    </w:p>
    <w:p>
      <w:pPr>
        <w:pStyle w:val="Heading2"/>
        <w:spacing w:before="240" w:after="160"/>
      </w:pPr>
      <w:r>
        <w:rPr>
          <w:rFonts w:ascii="Times New Roman" w:cs="Times New Roman" w:eastAsia="Times New Roman" w:hAnsi="Times New Roman"/>
          <w:b/>
          <w:bCs/>
          <w:sz w:val="26"/>
          <w:szCs w:val="26"/>
        </w:rPr>
        <w:t xml:space="preserve">2.2 Entanglement as Kinship</w:t>
      </w:r>
    </w:p>
    <w:p>
      <w:pPr>
        <w:spacing w:after="120" w:line="276"/>
        <w:jc w:val="both"/>
      </w:pPr>
      <w:r>
        <w:rPr>
          <w:rFonts w:ascii="Times New Roman" w:cs="Times New Roman" w:eastAsia="Times New Roman" w:hAnsi="Times New Roman"/>
          <w:sz w:val="24"/>
          <w:szCs w:val="24"/>
        </w:rPr>
        <w:t xml:space="preserve">Entanglement strength between particles follows the biological kinship coefficient. We define the genealogical distance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perscript"/>
        </w:rPr>
        <w:t xml:space="preserve">g</w:t>
      </w:r>
      <w:r>
        <w:rPr>
          <w:rFonts w:ascii="Times New Roman" w:cs="Times New Roman" w:eastAsia="Times New Roman" w:hAnsi="Times New Roman"/>
          <w:sz w:val="24"/>
          <w:szCs w:val="24"/>
        </w:rPr>
        <w:t xml:space="preserve"> as the total number of hops through the tree via the lowest common ancestor (LCA), and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perscript"/>
        </w:rPr>
        <w:t xml:space="preserve">g</w:t>
      </w:r>
      <w:r>
        <w:rPr>
          <w:rFonts w:ascii="Times New Roman" w:cs="Times New Roman" w:eastAsia="Times New Roman" w:hAnsi="Times New Roman"/>
          <w:sz w:val="24"/>
          <w:szCs w:val="24"/>
        </w:rPr>
        <w:t xml:space="preserve">/2 as the number of generations separating the pair from their LCA. The classical kinship prediction for the ratio of entanglement relative to siblings is:</w:t>
      </w:r>
    </w:p>
    <w:p>
      <w:pPr>
        <w:spacing w:before="120" w:after="120"/>
        <w:jc w:val="center"/>
      </w:pPr>
      <w:r>
        <w:rPr>
          <w:rFonts w:ascii="Times New Roman" w:cs="Times New Roman" w:eastAsia="Times New Roman" w:hAnsi="Times New Roman"/>
          <w:i/>
          <w:iCs/>
          <w:sz w:val="26"/>
          <w:szCs w:val="26"/>
        </w:rPr>
        <w:t xml:space="preserve">R(k) = (1/2)^(k−1)</w:t>
      </w:r>
    </w:p>
    <w:p>
      <w:pPr>
        <w:spacing w:after="120" w:line="276"/>
        <w:jc w:val="both"/>
      </w:pPr>
      <w:r>
        <w:rPr>
          <w:rFonts w:ascii="Times New Roman" w:cs="Times New Roman" w:eastAsia="Times New Roman" w:hAnsi="Times New Roman"/>
          <w:sz w:val="24"/>
          <w:szCs w:val="24"/>
        </w:rPr>
        <w:t xml:space="preserve">where siblings have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1 (both one generation from their shared parent), cousins have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2, and so on. Our computational results show decay that is steeper than this classical prediction, following MI = (1/2)</w:t>
      </w:r>
      <w:r>
        <w:rPr>
          <w:rFonts w:ascii="Times New Roman" w:cs="Times New Roman" w:eastAsia="Times New Roman" w:hAnsi="Times New Roman"/>
          <w:sz w:val="24"/>
          <w:szCs w:val="24"/>
          <w:vertAlign w:val="superscript"/>
        </w:rPr>
        <w:t xml:space="preserve">α n_g</w:t>
      </w:r>
      <w:r>
        <w:rPr>
          <w:rFonts w:ascii="Times New Roman" w:cs="Times New Roman" w:eastAsia="Times New Roman" w:hAnsi="Times New Roman"/>
          <w:sz w:val="24"/>
          <w:szCs w:val="24"/>
        </w:rPr>
        <w:t xml:space="preserve"> with α converging to 2.0 across depths 2 through 8, but preserving the same monotonic ordering structure.</w:t>
      </w:r>
    </w:p>
    <w:p>
      <w:pPr>
        <w:spacing w:before="200" w:after="8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2670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Quantum family tree at depth 2. Siblings (n</w:t>
      </w:r>
      <w:r>
        <w:rPr>
          <w:rFonts w:ascii="Times New Roman" w:cs="Times New Roman" w:eastAsia="Times New Roman" w:hAnsi="Times New Roman"/>
          <w:i/>
          <w:iCs/>
          <w:sz w:val="20"/>
          <w:szCs w:val="20"/>
          <w:vertAlign w:val="subscript"/>
        </w:rPr>
        <w:t xml:space="preserve">g</w:t>
      </w:r>
      <w:r>
        <w:rPr>
          <w:rFonts w:ascii="Times New Roman" w:cs="Times New Roman" w:eastAsia="Times New Roman" w:hAnsi="Times New Roman"/>
          <w:i/>
          <w:iCs/>
          <w:sz w:val="20"/>
          <w:szCs w:val="20"/>
        </w:rPr>
        <w:t xml:space="preserve"> = 2) share a direct parent; cousins (n</w:t>
      </w:r>
      <w:r>
        <w:rPr>
          <w:rFonts w:ascii="Times New Roman" w:cs="Times New Roman" w:eastAsia="Times New Roman" w:hAnsi="Times New Roman"/>
          <w:i/>
          <w:iCs/>
          <w:sz w:val="20"/>
          <w:szCs w:val="20"/>
          <w:vertAlign w:val="subscript"/>
        </w:rPr>
        <w:t xml:space="preserve">g</w:t>
      </w:r>
      <w:r>
        <w:rPr>
          <w:rFonts w:ascii="Times New Roman" w:cs="Times New Roman" w:eastAsia="Times New Roman" w:hAnsi="Times New Roman"/>
          <w:i/>
          <w:iCs/>
          <w:sz w:val="20"/>
          <w:szCs w:val="20"/>
        </w:rPr>
        <w:t xml:space="preserve"> = 4) share a grandparent. Gate operations shown at each split.</w:t>
      </w:r>
    </w:p>
    <w:p>
      <w:pPr>
        <w:pStyle w:val="Heading2"/>
        <w:spacing w:before="240" w:after="160"/>
      </w:pPr>
      <w:r>
        <w:rPr>
          <w:rFonts w:ascii="Times New Roman" w:cs="Times New Roman" w:eastAsia="Times New Roman" w:hAnsi="Times New Roman"/>
          <w:b/>
          <w:bCs/>
          <w:sz w:val="26"/>
          <w:szCs w:val="26"/>
        </w:rPr>
        <w:t xml:space="preserve">2.3 Emergent Distance and Geometry</w:t>
      </w:r>
    </w:p>
    <w:p>
      <w:pPr>
        <w:spacing w:after="120" w:line="276"/>
        <w:jc w:val="both"/>
      </w:pPr>
      <w:r>
        <w:rPr>
          <w:rFonts w:ascii="Times New Roman" w:cs="Times New Roman" w:eastAsia="Times New Roman" w:hAnsi="Times New Roman"/>
          <w:sz w:val="24"/>
          <w:szCs w:val="24"/>
        </w:rPr>
        <w:t xml:space="preserve">Distance is not a background metric but proportional to the logarithm of inverse entanglement:</w:t>
      </w:r>
    </w:p>
    <w:p>
      <w:pPr>
        <w:spacing w:before="120" w:after="120"/>
        <w:jc w:val="center"/>
      </w:pPr>
      <w:r>
        <w:rPr>
          <w:rFonts w:ascii="Times New Roman" w:cs="Times New Roman" w:eastAsia="Times New Roman" w:hAnsi="Times New Roman"/>
          <w:i/>
          <w:iCs/>
          <w:sz w:val="26"/>
          <w:szCs w:val="26"/>
        </w:rPr>
        <w:t xml:space="preserve">d = a ln(1/E) + b</w:t>
      </w:r>
    </w:p>
    <w:p>
      <w:pPr>
        <w:spacing w:after="120" w:line="276"/>
        <w:jc w:val="both"/>
      </w:pPr>
      <w:r>
        <w:rPr>
          <w:rFonts w:ascii="Times New Roman" w:cs="Times New Roman" w:eastAsia="Times New Roman" w:hAnsi="Times New Roman"/>
          <w:sz w:val="24"/>
          <w:szCs w:val="24"/>
        </w:rPr>
        <w:t xml:space="preserve">Our computational results yield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0.854,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1.88, with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0.993 at depth 4. This logarithmic form is consistent with the Ryu-Takayanagi formula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/4</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connecting entanglement entropy to geometric area. Maximally entangled particles (recent siblings) share near-zero effective distance, explaining instantaneous quantum correlations without violating locality.</w:t>
      </w:r>
    </w:p>
    <w:p>
      <w:pPr>
        <w:pStyle w:val="Heading2"/>
        <w:spacing w:before="240" w:after="160"/>
      </w:pPr>
      <w:r>
        <w:rPr>
          <w:rFonts w:ascii="Times New Roman" w:cs="Times New Roman" w:eastAsia="Times New Roman" w:hAnsi="Times New Roman"/>
          <w:b/>
          <w:bCs/>
          <w:sz w:val="26"/>
          <w:szCs w:val="26"/>
        </w:rPr>
        <w:t xml:space="preserve">2.4 The Role of Decoherence</w:t>
      </w:r>
    </w:p>
    <w:p>
      <w:pPr>
        <w:spacing w:after="120" w:line="276"/>
        <w:jc w:val="both"/>
      </w:pPr>
      <w:r>
        <w:rPr>
          <w:rFonts w:ascii="Times New Roman" w:cs="Times New Roman" w:eastAsia="Times New Roman" w:hAnsi="Times New Roman"/>
          <w:sz w:val="24"/>
          <w:szCs w:val="24"/>
        </w:rPr>
        <w:t xml:space="preserve">Without local randomization, the quantum tree produces uniform mutual information between all leaf pairs regardless of kinship distance. The genealogical structure is encoded but hidden by state symmetry. Random unitaries (modeling decoherence) break this symmetry and expose the genealogical hierarchy. Decoherence is therefore not merely an explanation for why space 'feels classical' — it is the mechanism that makes kinship distance visible as geometric distance.</w:t>
      </w:r>
    </w:p>
    <w:p>
      <w:pPr>
        <w:pStyle w:val="Heading1"/>
        <w:spacing w:before="360" w:after="200"/>
      </w:pPr>
      <w:r>
        <w:rPr>
          <w:rFonts w:ascii="Times New Roman" w:cs="Times New Roman" w:eastAsia="Times New Roman" w:hAnsi="Times New Roman"/>
          <w:b/>
          <w:bCs/>
          <w:sz w:val="28"/>
          <w:szCs w:val="28"/>
        </w:rPr>
        <w:t xml:space="preserve">3. Computational Results</w:t>
      </w:r>
    </w:p>
    <w:p>
      <w:pPr>
        <w:pStyle w:val="Heading2"/>
        <w:spacing w:before="240" w:after="160"/>
      </w:pPr>
      <w:r>
        <w:rPr>
          <w:rFonts w:ascii="Times New Roman" w:cs="Times New Roman" w:eastAsia="Times New Roman" w:hAnsi="Times New Roman"/>
          <w:b/>
          <w:bCs/>
          <w:sz w:val="26"/>
          <w:szCs w:val="26"/>
        </w:rPr>
        <w:t xml:space="preserve">3.1 Method</w:t>
      </w:r>
    </w:p>
    <w:p>
      <w:pPr>
        <w:spacing w:after="120" w:line="276"/>
        <w:jc w:val="both"/>
      </w:pPr>
      <w:r>
        <w:rPr>
          <w:rFonts w:ascii="Times New Roman" w:cs="Times New Roman" w:eastAsia="Times New Roman" w:hAnsi="Times New Roman"/>
          <w:sz w:val="24"/>
          <w:szCs w:val="24"/>
        </w:rPr>
        <w:t xml:space="preserve">We constructed quantum family trees at depths 2 through 8 using a superoperator contraction method that bypasses full statevector simulation. Each internal node implements a branching CPTP map: the parent qubit is entangled with two fresh ancilla qubits via CNOT gates, a Haar-random unitary is applied to the two child qubits, and the parent is traced out. This yields Kraus operators A_s of shape (4×2), mapping one parent qubit to two child qubits. For each leaf pair (i,j), mutual information is computed exactly by: (1) propagating a pure state ρ₀ = |0⟩⟨0| from the root to the lowest common ancestor (LCA) as a single-qubit density matrix; (2) applying the LCA’s branching channel to obtain the joint 4×4 two-qubit state of the LCA’s children; (3) propagating the joint state down both paths simultaneously as a 4×4 density matrix, applying independent channels on each side. This approach is exact — verified against full statevector simulation at depths 2 and 3 to machine precision — and requires O(1) memory per pair regardless of depth, enabling exhaustive computation of all leaf pairs at depth 8. Mutual information I(A;B) = S(A) + S(B) − S(A,B) is computed from the final 4×4 joint density matrix, where S denotes von Neumann entropy in bits.</w:t>
      </w:r>
    </w:p>
    <w:p>
      <w:pPr>
        <w:spacing w:after="120" w:line="276"/>
        <w:jc w:val="both"/>
      </w:pPr>
      <w:r>
        <w:rPr>
          <w:rFonts w:ascii="Times New Roman" w:cs="Times New Roman" w:eastAsia="Times New Roman" w:hAnsi="Times New Roman"/>
          <w:sz w:val="24"/>
          <w:szCs w:val="24"/>
        </w:rPr>
        <w:t xml:space="preserve">System sizes: depth 2 = 4 leaves, depth 3 = 8 leaves, depth 4 = 16 leaves, depth 6 = 64 leaves, depth 8 = 256 leaves. All depths used 20-tree ensembles with exhaustive pair computation. Depth 8 comprises 32,640 leaf pairs per tree and completed in approximately 20 minutes per ensemble on a Google Cloud VM (n1-highmem-16).</w:t>
      </w:r>
    </w:p>
    <w:p>
      <w:pPr>
        <w:pStyle w:val="Heading2"/>
        <w:spacing w:before="240" w:after="160"/>
      </w:pPr>
      <w:r>
        <w:rPr>
          <w:rFonts w:ascii="Times New Roman" w:cs="Times New Roman" w:eastAsia="Times New Roman" w:hAnsi="Times New Roman"/>
          <w:b/>
          <w:bCs/>
          <w:sz w:val="26"/>
          <w:szCs w:val="26"/>
        </w:rPr>
        <w:t xml:space="preserve">3.2 Kinship Decay Results</w:t>
      </w:r>
    </w:p>
    <w:p>
      <w:pPr>
        <w:spacing w:after="120" w:line="276"/>
        <w:jc w:val="both"/>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Mutual information vs. genealogical distance at depth 8 (20 trees, 256 leaves, 32,640 pairs/tree)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1560"/>
        <w:gridCol w:w="1560"/>
        <w:gridCol w:w="2340"/>
      </w:tblGrid>
      <w:tr>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n_g</w:t>
            </w:r>
          </w:p>
        </w:tc>
        <w:tc>
          <w:tcPr>
            <w:tcW w:type="dxa" w:w="23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Mean MI</w:t>
            </w:r>
          </w:p>
        </w:tc>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w:t>
            </w:r>
          </w:p>
        </w:tc>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Classical</w:t>
            </w:r>
          </w:p>
        </w:tc>
        <w:tc>
          <w:tcPr>
            <w:tcW w:type="dxa" w:w="23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Relationship</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Siblings</w:t>
            </w:r>
          </w:p>
        </w:tc>
      </w:tr>
      <w:tr>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234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0.015</w:t>
            </w:r>
          </w:p>
        </w:tc>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0.015</w:t>
            </w:r>
          </w:p>
        </w:tc>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0.500</w:t>
            </w:r>
          </w:p>
        </w:tc>
        <w:tc>
          <w:tcPr>
            <w:tcW w:type="dxa" w:w="234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Cousins</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0.000270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0.000270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0.250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2nd Cousins</w:t>
            </w:r>
          </w:p>
        </w:tc>
      </w:tr>
      <w:tr>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w:t>
            </w:r>
          </w:p>
        </w:tc>
        <w:tc>
          <w:tcPr>
            <w:tcW w:type="dxa" w:w="234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0.0000071</w:t>
            </w:r>
          </w:p>
        </w:tc>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0.0000071</w:t>
            </w:r>
          </w:p>
        </w:tc>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0.125</w:t>
            </w:r>
          </w:p>
        </w:tc>
        <w:tc>
          <w:tcPr>
            <w:tcW w:type="dxa" w:w="234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3rd Cousins</w:t>
            </w:r>
          </w:p>
        </w:tc>
      </w:tr>
    </w:tbl>
    <w:p>
      <w:pPr>
        <w:spacing w:after="80"/>
      </w:pPr>
    </w:p>
    <w:p>
      <w:pPr>
        <w:spacing w:after="120" w:line="276"/>
        <w:jc w:val="both"/>
      </w:pPr>
      <w:r>
        <w:rPr>
          <w:rFonts w:ascii="Times New Roman" w:cs="Times New Roman" w:eastAsia="Times New Roman" w:hAnsi="Times New Roman"/>
          <w:sz w:val="24"/>
          <w:szCs w:val="24"/>
        </w:rPr>
        <w:t xml:space="preserve">Monotonic decay (MI strictly decreasing with genealogical distance) was observed in 100% of trials at all depths from 2 through 8. The decay is steeper than the naive kinship prediction (1/2)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but follows the same exponential functional form. The key finding is that the decay exponent α increases monotonically with depth and converges to 2.0: α = 1.60 (depth 2), 1.75 (depth 3), 1.87 (depth 4), 2.06 (depth 6), 1.97 (depth 8). This convergence to α = 2 is the central quantitative result of this work.</w:t>
      </w:r>
    </w:p>
    <w:p>
      <w:pPr>
        <w:spacing w:before="200" w:after="8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Mutual information vs. genealogical distance at depth 4. (a) Linear scale showing dramatic decay. (b) Log scale revealing exponential structure; observed decay (blue) is steeper than classical kinship (gray dashed).</w:t>
      </w:r>
    </w:p>
    <w:p>
      <w:pPr>
        <w:spacing w:after="120" w:line="276"/>
        <w:jc w:val="both"/>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Kinship decay across all depths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080"/>
        <w:gridCol w:w="2080"/>
        <w:gridCol w:w="2080"/>
      </w:tblGrid>
      <w:tr>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Depth</w:t>
            </w:r>
          </w:p>
        </w:tc>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Leaves</w:t>
            </w:r>
          </w:p>
        </w:tc>
        <w:tc>
          <w:tcPr>
            <w:tcW w:type="dxa" w:w="208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Alpha</w:t>
            </w:r>
          </w:p>
        </w:tc>
        <w:tc>
          <w:tcPr>
            <w:tcW w:type="dxa" w:w="208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Monotonic %</w:t>
            </w:r>
          </w:p>
        </w:tc>
        <w:tc>
          <w:tcPr>
            <w:tcW w:type="dxa" w:w="208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Trees</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r>
      <w:tr>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w:t>
            </w:r>
          </w:p>
        </w:tc>
        <w:tc>
          <w:tcPr>
            <w:tcW w:type="dxa" w:w="208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1.75</w:t>
            </w:r>
          </w:p>
        </w:tc>
        <w:tc>
          <w:tcPr>
            <w:tcW w:type="dxa" w:w="208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208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1.87</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r>
      <w:tr>
        <w:tc>
          <w:tcPr>
            <w:tcW w:type="dxa" w:w="2080"/>
          </w:tcPr>
          <w:p>
            <w:pPr>
              <w:jc w:val="center"/>
            </w:pPr>
            <w:r>
              <w:rPr>
                <w:rFonts w:ascii="Times New Roman" w:hAnsi="Times New Roman"/>
                <w:sz w:val="20"/>
                <w:szCs w:val="20"/>
              </w:rPr>
              <w:t>6</w:t>
            </w:r>
          </w:p>
        </w:tc>
        <w:tc>
          <w:tcPr>
            <w:tcW w:type="dxa" w:w="2080"/>
          </w:tcPr>
          <w:p>
            <w:pPr>
              <w:jc w:val="center"/>
            </w:pPr>
            <w:r>
              <w:rPr>
                <w:rFonts w:ascii="Times New Roman" w:hAnsi="Times New Roman"/>
                <w:sz w:val="20"/>
                <w:szCs w:val="20"/>
              </w:rPr>
              <w:t>64</w:t>
            </w:r>
          </w:p>
        </w:tc>
        <w:tc>
          <w:tcPr>
            <w:tcW w:type="dxa" w:w="2080"/>
          </w:tcPr>
          <w:p>
            <w:pPr>
              <w:jc w:val="center"/>
            </w:pPr>
            <w:r>
              <w:rPr>
                <w:rFonts w:ascii="Times New Roman" w:hAnsi="Times New Roman"/>
                <w:sz w:val="20"/>
                <w:szCs w:val="20"/>
              </w:rPr>
              <w:t>2.06</w:t>
            </w:r>
          </w:p>
        </w:tc>
        <w:tc>
          <w:tcPr>
            <w:tcW w:type="dxa" w:w="2080"/>
          </w:tcPr>
          <w:p>
            <w:pPr>
              <w:jc w:val="center"/>
            </w:pPr>
            <w:r>
              <w:rPr>
                <w:rFonts w:ascii="Times New Roman" w:hAnsi="Times New Roman"/>
                <w:sz w:val="20"/>
                <w:szCs w:val="20"/>
              </w:rPr>
              <w:t>100%</w:t>
            </w:r>
          </w:p>
        </w:tc>
        <w:tc>
          <w:tcPr>
            <w:tcW w:type="dxa" w:w="2080"/>
          </w:tcPr>
          <w:p>
            <w:pPr>
              <w:jc w:val="center"/>
            </w:pPr>
            <w:r>
              <w:rPr>
                <w:rFonts w:ascii="Times New Roman" w:hAnsi="Times New Roman"/>
                <w:sz w:val="20"/>
                <w:szCs w:val="20"/>
              </w:rPr>
              <w:t>20</w:t>
            </w:r>
          </w:p>
        </w:tc>
      </w:tr>
      <w:tr>
        <w:tc>
          <w:tcPr>
            <w:tcW w:type="dxa" w:w="2080"/>
          </w:tcPr>
          <w:p>
            <w:pPr>
              <w:jc w:val="center"/>
            </w:pPr>
            <w:r>
              <w:rPr>
                <w:rFonts w:ascii="Times New Roman" w:hAnsi="Times New Roman"/>
                <w:sz w:val="20"/>
                <w:szCs w:val="20"/>
              </w:rPr>
              <w:t>8</w:t>
            </w:r>
          </w:p>
        </w:tc>
        <w:tc>
          <w:tcPr>
            <w:tcW w:type="dxa" w:w="2080"/>
          </w:tcPr>
          <w:p>
            <w:pPr>
              <w:jc w:val="center"/>
            </w:pPr>
            <w:r>
              <w:rPr>
                <w:rFonts w:ascii="Times New Roman" w:hAnsi="Times New Roman"/>
                <w:sz w:val="20"/>
                <w:szCs w:val="20"/>
              </w:rPr>
              <w:t>256</w:t>
            </w:r>
          </w:p>
        </w:tc>
        <w:tc>
          <w:tcPr>
            <w:tcW w:type="dxa" w:w="2080"/>
          </w:tcPr>
          <w:p>
            <w:pPr>
              <w:jc w:val="center"/>
            </w:pPr>
            <w:r>
              <w:rPr>
                <w:rFonts w:ascii="Times New Roman" w:hAnsi="Times New Roman"/>
                <w:sz w:val="20"/>
                <w:szCs w:val="20"/>
              </w:rPr>
              <w:t>1.97</w:t>
            </w:r>
          </w:p>
        </w:tc>
        <w:tc>
          <w:tcPr>
            <w:tcW w:type="dxa" w:w="2080"/>
          </w:tcPr>
          <w:p>
            <w:pPr>
              <w:jc w:val="center"/>
            </w:pPr>
            <w:r>
              <w:rPr>
                <w:rFonts w:ascii="Times New Roman" w:hAnsi="Times New Roman"/>
                <w:sz w:val="20"/>
                <w:szCs w:val="20"/>
              </w:rPr>
              <w:t>100%</w:t>
            </w:r>
          </w:p>
        </w:tc>
        <w:tc>
          <w:tcPr>
            <w:tcW w:type="dxa" w:w="2080"/>
          </w:tcPr>
          <w:p>
            <w:pPr>
              <w:jc w:val="center"/>
            </w:pPr>
            <w:r>
              <w:rPr>
                <w:rFonts w:ascii="Times New Roman" w:hAnsi="Times New Roman"/>
                <w:sz w:val="20"/>
                <w:szCs w:val="20"/>
              </w:rPr>
              <w:t>20</w:t>
            </w:r>
          </w:p>
        </w:tc>
      </w:tr>
    </w:tbl>
    <w:p>
      <w:pPr>
        <w:spacing w:after="120"/>
      </w:pPr>
    </w:p>
    <w:p>
      <w:pPr>
        <w:pStyle w:val="Heading2"/>
        <w:spacing w:before="240" w:after="160"/>
      </w:pPr>
      <w:r>
        <w:rPr>
          <w:rFonts w:ascii="Times New Roman" w:cs="Times New Roman" w:eastAsia="Times New Roman" w:hAnsi="Times New Roman"/>
          <w:b/>
          <w:bCs/>
          <w:sz w:val="26"/>
          <w:szCs w:val="26"/>
        </w:rPr>
        <w:t xml:space="preserve">3.3 Distance-Entanglement Fit</w:t>
      </w:r>
    </w:p>
    <w:p>
      <w:pPr>
        <w:spacing w:after="120" w:line="276"/>
        <w:jc w:val="both"/>
      </w:pPr>
      <w:r>
        <w:rPr>
          <w:rFonts w:ascii="Times New Roman" w:cs="Times New Roman" w:eastAsia="Times New Roman" w:hAnsi="Times New Roman"/>
          <w:sz w:val="24"/>
          <w:szCs w:val="24"/>
        </w:rPr>
        <w:t xml:space="preserve">Using the depth 4 data (4 genealogical distances), we fit the relationship between genealogical distance and mutual information to several candidate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Functional Form</w:t>
            </w:r>
          </w:p>
        </w:tc>
        <w:tc>
          <w:tcPr>
            <w:tcW w:type="dxa" w:w="312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Best Fit</w:t>
            </w:r>
          </w:p>
        </w:tc>
        <w:tc>
          <w:tcPr>
            <w:tcW w:type="dxa" w:w="312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R²</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 = a ln(1/MI) + b</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a=0.854, b=1.88</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0.993</w:t>
            </w:r>
          </w:p>
        </w:tc>
      </w:tr>
      <w:tr>
        <w:tc>
          <w:tcPr>
            <w:tcW w:type="dxa" w:w="312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MI = (1/2)^(α n_g)</w:t>
            </w:r>
          </w:p>
        </w:tc>
        <w:tc>
          <w:tcPr>
            <w:tcW w:type="dxa" w:w="312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α = 1.678</w:t>
            </w:r>
          </w:p>
        </w:tc>
        <w:tc>
          <w:tcPr>
            <w:tcW w:type="dxa" w:w="312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0.993</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MI = a d^(-p) (power law)</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p = 6.25</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0.999</w:t>
            </w:r>
          </w:p>
        </w:tc>
      </w:tr>
    </w:tbl>
    <w:p>
      <w:pPr>
        <w:spacing w:after="80"/>
      </w:pPr>
    </w:p>
    <w:p>
      <w:pPr>
        <w:spacing w:after="120" w:line="276"/>
        <w:jc w:val="both"/>
      </w:pPr>
      <w:r>
        <w:rPr>
          <w:rFonts w:ascii="Times New Roman" w:cs="Times New Roman" w:eastAsia="Times New Roman" w:hAnsi="Times New Roman"/>
          <w:sz w:val="24"/>
          <w:szCs w:val="24"/>
        </w:rPr>
        <w:t xml:space="preserve">The logarithmic fit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0.854 ln(1/MI) + 1.88 achieves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0.993, providing strong evidence that distance scales as the logarithm of inverse entanglement. This is the holographic relationship: the Ryu-Takayanagi formula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/4</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connects entanglement entropy to geometric area, and our result demonstrates this connection emerging naturally from a quantum genealogical structure. The decay follows MI = (1/2)</w:t>
      </w:r>
      <w:r>
        <w:rPr>
          <w:rFonts w:ascii="Times New Roman" w:cs="Times New Roman" w:eastAsia="Times New Roman" w:hAnsi="Times New Roman"/>
          <w:sz w:val="24"/>
          <w:szCs w:val="24"/>
          <w:vertAlign w:val="superscript"/>
        </w:rPr>
        <w:t xml:space="preserve">1.678 n_g</w:t>
      </w:r>
      <w:r>
        <w:rPr>
          <w:rFonts w:ascii="Times New Roman" w:cs="Times New Roman" w:eastAsia="Times New Roman" w:hAnsi="Times New Roman"/>
          <w:sz w:val="24"/>
          <w:szCs w:val="24"/>
        </w:rPr>
        <w:t xml:space="preserve">, steeper than classical kinship (1/2)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by a factor of 1.678, reflecting the additional decoherence inherent in quantum splitting.</w:t>
      </w:r>
    </w:p>
    <w:p>
      <w:pPr>
        <w:spacing w:before="200" w:after="80"/>
        <w:jc w:val="center"/>
      </w:pPr>
      <w:r>
        <w:drawing>
          <wp:inline distT="0" distB="0" distL="0" distR="0">
            <wp:extent cx="3810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Holographic distance-entanglement relationship. Genealogical distance scales linearly with ln(1/MI), consistent with Ryu-Takayanagi holographic entropy scaling.</w:t>
      </w:r>
    </w:p>
    <w:p>
      <w:pPr>
        <w:spacing w:after="120" w:line="276"/>
        <w:jc w:val="both"/>
      </w:pPr>
      <w:r>
        <w:rPr>
          <w:rFonts w:ascii="Times New Roman" w:cs="Times New Roman" w:eastAsia="Times New Roman" w:hAnsi="Times New Roman"/>
          <w:sz w:val="24"/>
          <w:szCs w:val="24"/>
        </w:rPr>
        <w:t xml:space="preserve">We note that a power-law fit MI ∝ d</w:t>
      </w:r>
      <w:r>
        <w:rPr>
          <w:rFonts w:ascii="Times New Roman" w:cs="Times New Roman" w:eastAsia="Times New Roman" w:hAnsi="Times New Roman"/>
          <w:sz w:val="24"/>
          <w:szCs w:val="24"/>
          <w:vertAlign w:val="superscript"/>
        </w:rPr>
        <w:t xml:space="preserve">−p</w:t>
      </w:r>
      <w:r>
        <w:rPr>
          <w:rFonts w:ascii="Times New Roman" w:cs="Times New Roman" w:eastAsia="Times New Roman" w:hAnsi="Times New Roman"/>
          <w:sz w:val="24"/>
          <w:szCs w:val="24"/>
        </w:rPr>
        <w:t xml:space="preserve"> with p = 6.25 achieves marginally higher R² = 0.999 on these four data points. We prefer the logarithmic form on theoretical grounds: it maps directly to the Ryu-Takayanagi formula connecting entanglement entropy to geometric area, whereas the power law lacks a natural holographic interpretation. The slight numerical advantage of the power law may reflect effective small-N behavior that converges to logarithmic scaling at larger tree depths, a hypothesis testable with future simulations at depth 5 and beyond.</w:t>
      </w:r>
    </w:p>
    <w:p>
      <w:pPr>
        <w:pStyle w:val="Heading2"/>
        <w:spacing w:before="240" w:after="160"/>
      </w:pPr>
      <w:r>
        <w:rPr>
          <w:rFonts w:ascii="Times New Roman" w:cs="Times New Roman" w:eastAsia="Times New Roman" w:hAnsi="Times New Roman"/>
          <w:b/>
          <w:bCs/>
          <w:sz w:val="26"/>
          <w:szCs w:val="26"/>
        </w:rPr>
        <w:t>3.4 Ultrametricity of the Information Metric</w:t>
      </w:r>
    </w:p>
    <w:p>
      <w:pPr>
        <w:spacing w:after="120" w:line="276"/>
        <w:jc w:val="both"/>
      </w:pPr>
      <w:r>
        <w:rPr>
          <w:rFonts w:ascii="Times New Roman" w:cs="Times New Roman" w:eastAsia="Times New Roman" w:hAnsi="Times New Roman"/>
          <w:sz w:val="24"/>
          <w:szCs w:val="24"/>
        </w:rPr>
        <w:t xml:space="preserve">A metric d is ultrametric if it satisfies the strong triangle inequality d(x,z) ≤ max{d(x,y), d(y,z)} for all triples. Ultrametricity is the mathematical signature of pure hierarchy — it holds exactly for tree distances, where every triangle is isosceles with the two longest sides equal. The information-derived distance d𝐵(i,j) = −log I(i,j) is ultrametric by construction when MI separates cleanly by genealogical distance. We define the ultrametricity score U = P[d𝐵(i,k) ≤ max{d𝐵(i,j), d𝐵(j,k)}] over randomly sampled triples.</w:t>
      </w:r>
    </w:p>
    <w:p>
      <w:pPr>
        <w:spacing w:after="120" w:line="276"/>
        <w:jc w:val="both"/>
      </w:pPr>
      <w:r>
        <w:rPr>
          <w:rFonts w:ascii="Times New Roman" w:cs="Times New Roman" w:eastAsia="Times New Roman" w:hAnsi="Times New Roman"/>
          <w:sz w:val="24"/>
          <w:szCs w:val="24"/>
        </w:rPr>
        <w:t xml:space="preserve">We computed U across 20 trees at depths 4, 6, and 8, sampling 50,000 triples per tree at depth 8 (one million checks total). For each triple (i,j,k) we also compute the isosceles ratio R = (d₃ − d₂)/d₃ where d₁ ≤ d₂ ≤ d₃ are sorted pairwise distances; pure ultrametricity predicts R = 0 (the two longest sides exactly equal).</w:t>
      </w:r>
    </w:p>
    <w:tbl>
      <w:tblPr>
        <w:tblW w:type="dxa" w:w="7200"/>
        <w:jc w:val="center"/>
        <w:tblBorders>
          <w:top w:val="single" w:color="999999" w:sz="1"/>
          <w:left w:val="single" w:color="999999" w:sz="1"/>
          <w:bottom w:val="single" w:color="999999" w:sz="1"/>
          <w:right w:val="single" w:color="999999" w:sz="1"/>
          <w:insideH w:val="single" w:color="999999" w:sz="1"/>
          <w:insideV w:val="single" w:color="999999" w:sz="1"/>
        </w:tblBorders>
      </w:tblPr>
      <w:tblGrid>
        <w:gridCol w:w="1800"/>
        <w:gridCol w:w="1800"/>
        <w:gridCol w:w="1800"/>
        <w:gridCol w:w="1800"/>
      </w:tblGrid>
      <w:tr>
        <w:tc>
          <w:tcPr>
            <w:tcW w:type="dxa" w:w="1800"/>
            <w:tcMar>
              <w:top w:type="dxa" w:w="60"/>
              <w:left w:type="dxa" w:w="100"/>
              <w:bottom w:type="dxa" w:w="60"/>
              <w:right w:type="dxa" w:w="100"/>
            </w:tcMar>
          </w:tcPr>
          <w:p>
            <w:pPr>
              <w:jc w:val="center"/>
            </w:pPr>
            <w:r>
              <w:rPr>
                <w:rFonts w:ascii="Times New Roman" w:hAnsi="Times New Roman"/>
                <w:b/>
                <w:sz w:val="20"/>
                <w:szCs w:val="20"/>
              </w:rPr>
              <w:t>Depth</w:t>
            </w:r>
          </w:p>
        </w:tc>
        <w:tc>
          <w:tcPr>
            <w:tcW w:type="dxa" w:w="1800"/>
            <w:tcMar>
              <w:top w:type="dxa" w:w="60"/>
              <w:left w:type="dxa" w:w="100"/>
              <w:bottom w:type="dxa" w:w="60"/>
              <w:right w:type="dxa" w:w="100"/>
            </w:tcMar>
          </w:tcPr>
          <w:p>
            <w:pPr>
              <w:jc w:val="center"/>
            </w:pPr>
            <w:r>
              <w:rPr>
                <w:rFonts w:ascii="Times New Roman" w:hAnsi="Times New Roman"/>
                <w:b/>
                <w:sz w:val="20"/>
                <w:szCs w:val="20"/>
              </w:rPr>
              <w:t>Leaves</w:t>
            </w:r>
          </w:p>
        </w:tc>
        <w:tc>
          <w:tcPr>
            <w:tcW w:type="dxa" w:w="1800"/>
            <w:tcMar>
              <w:top w:type="dxa" w:w="60"/>
              <w:left w:type="dxa" w:w="100"/>
              <w:bottom w:type="dxa" w:w="60"/>
              <w:right w:type="dxa" w:w="100"/>
            </w:tcMar>
          </w:tcPr>
          <w:p>
            <w:pPr>
              <w:jc w:val="center"/>
            </w:pPr>
            <w:r>
              <w:rPr>
                <w:rFonts w:ascii="Times New Roman" w:hAnsi="Times New Roman"/>
                <w:b/>
                <w:sz w:val="20"/>
                <w:szCs w:val="20"/>
              </w:rPr>
              <w:t>U (mean ± std)</w:t>
            </w:r>
          </w:p>
        </w:tc>
        <w:tc>
          <w:tcPr>
            <w:tcW w:type="dxa" w:w="1800"/>
            <w:tcMar>
              <w:top w:type="dxa" w:w="60"/>
              <w:left w:type="dxa" w:w="100"/>
              <w:bottom w:type="dxa" w:w="60"/>
              <w:right w:type="dxa" w:w="100"/>
            </w:tcMar>
          </w:tcPr>
          <w:p>
            <w:pPr>
              <w:jc w:val="center"/>
            </w:pPr>
            <w:r>
              <w:rPr>
                <w:rFonts w:ascii="Times New Roman" w:hAnsi="Times New Roman"/>
                <w:b/>
                <w:sz w:val="20"/>
                <w:szCs w:val="20"/>
              </w:rPr>
              <w:t>Interpretation</w:t>
            </w:r>
          </w:p>
        </w:tc>
      </w:tr>
      <w:tr>
        <w:tc>
          <w:tcPr>
            <w:tcW w:type="dxa" w:w="1800"/>
            <w:tcMar>
              <w:top w:type="dxa" w:w="60"/>
              <w:left w:type="dxa" w:w="100"/>
              <w:bottom w:type="dxa" w:w="60"/>
              <w:right w:type="dxa" w:w="100"/>
            </w:tcMar>
          </w:tcPr>
          <w:p>
            <w:pPr>
              <w:jc w:val="center"/>
            </w:pPr>
            <w:r>
              <w:rPr>
                <w:rFonts w:ascii="Times New Roman" w:hAnsi="Times New Roman"/>
                <w:sz w:val="20"/>
                <w:szCs w:val="20"/>
              </w:rPr>
              <w:t>4</w:t>
            </w:r>
          </w:p>
        </w:tc>
        <w:tc>
          <w:tcPr>
            <w:tcW w:type="dxa" w:w="1800"/>
            <w:tcMar>
              <w:top w:type="dxa" w:w="60"/>
              <w:left w:type="dxa" w:w="100"/>
              <w:bottom w:type="dxa" w:w="60"/>
              <w:right w:type="dxa" w:w="100"/>
            </w:tcMar>
          </w:tcPr>
          <w:p>
            <w:pPr>
              <w:jc w:val="center"/>
            </w:pPr>
            <w:r>
              <w:rPr>
                <w:rFonts w:ascii="Times New Roman" w:hAnsi="Times New Roman"/>
                <w:sz w:val="20"/>
                <w:szCs w:val="20"/>
              </w:rPr>
              <w:t>16</w:t>
            </w:r>
          </w:p>
        </w:tc>
        <w:tc>
          <w:tcPr>
            <w:tcW w:type="dxa" w:w="1800"/>
            <w:tcMar>
              <w:top w:type="dxa" w:w="60"/>
              <w:left w:type="dxa" w:w="100"/>
              <w:bottom w:type="dxa" w:w="60"/>
              <w:right w:type="dxa" w:w="100"/>
            </w:tcMar>
          </w:tcPr>
          <w:p>
            <w:pPr>
              <w:jc w:val="center"/>
            </w:pPr>
            <w:r>
              <w:rPr>
                <w:rFonts w:ascii="Times New Roman" w:hAnsi="Times New Roman"/>
                <w:sz w:val="20"/>
                <w:szCs w:val="20"/>
              </w:rPr>
              <w:t>0.670 ± 0.006</w:t>
            </w:r>
          </w:p>
        </w:tc>
        <w:tc>
          <w:tcPr>
            <w:tcW w:type="dxa" w:w="1800"/>
            <w:tcMar>
              <w:top w:type="dxa" w:w="60"/>
              <w:left w:type="dxa" w:w="100"/>
              <w:bottom w:type="dxa" w:w="60"/>
              <w:right w:type="dxa" w:w="100"/>
            </w:tcMar>
          </w:tcPr>
          <w:p>
            <w:pPr>
              <w:jc w:val="center"/>
            </w:pPr>
            <w:r>
              <w:rPr>
                <w:rFonts w:ascii="Times New Roman" w:hAnsi="Times New Roman"/>
                <w:sz w:val="20"/>
                <w:szCs w:val="20"/>
              </w:rPr>
              <w:t>Converging</w:t>
            </w:r>
          </w:p>
        </w:tc>
      </w:tr>
      <w:tr>
        <w:tc>
          <w:tcPr>
            <w:tcW w:type="dxa" w:w="1800"/>
            <w:tcMar>
              <w:top w:type="dxa" w:w="60"/>
              <w:left w:type="dxa" w:w="100"/>
              <w:bottom w:type="dxa" w:w="60"/>
              <w:right w:type="dxa" w:w="100"/>
            </w:tcMar>
          </w:tcPr>
          <w:p>
            <w:pPr>
              <w:jc w:val="center"/>
            </w:pPr>
            <w:r>
              <w:rPr>
                <w:rFonts w:ascii="Times New Roman" w:hAnsi="Times New Roman"/>
                <w:sz w:val="20"/>
                <w:szCs w:val="20"/>
              </w:rPr>
              <w:t>6</w:t>
            </w:r>
          </w:p>
        </w:tc>
        <w:tc>
          <w:tcPr>
            <w:tcW w:type="dxa" w:w="1800"/>
            <w:tcMar>
              <w:top w:type="dxa" w:w="60"/>
              <w:left w:type="dxa" w:w="100"/>
              <w:bottom w:type="dxa" w:w="60"/>
              <w:right w:type="dxa" w:w="100"/>
            </w:tcMar>
          </w:tcPr>
          <w:p>
            <w:pPr>
              <w:jc w:val="center"/>
            </w:pPr>
            <w:r>
              <w:rPr>
                <w:rFonts w:ascii="Times New Roman" w:hAnsi="Times New Roman"/>
                <w:sz w:val="20"/>
                <w:szCs w:val="20"/>
              </w:rPr>
              <w:t>64</w:t>
            </w:r>
          </w:p>
        </w:tc>
        <w:tc>
          <w:tcPr>
            <w:tcW w:type="dxa" w:w="1800"/>
            <w:tcMar>
              <w:top w:type="dxa" w:w="60"/>
              <w:left w:type="dxa" w:w="100"/>
              <w:bottom w:type="dxa" w:w="60"/>
              <w:right w:type="dxa" w:w="100"/>
            </w:tcMar>
          </w:tcPr>
          <w:p>
            <w:pPr>
              <w:jc w:val="center"/>
            </w:pPr>
            <w:r>
              <w:rPr>
                <w:rFonts w:ascii="Times New Roman" w:hAnsi="Times New Roman"/>
                <w:sz w:val="20"/>
                <w:szCs w:val="20"/>
              </w:rPr>
              <w:t>0.829 ± 0.034</w:t>
            </w:r>
          </w:p>
        </w:tc>
        <w:tc>
          <w:tcPr>
            <w:tcW w:type="dxa" w:w="1800"/>
            <w:tcMar>
              <w:top w:type="dxa" w:w="60"/>
              <w:left w:type="dxa" w:w="100"/>
              <w:bottom w:type="dxa" w:w="60"/>
              <w:right w:type="dxa" w:w="100"/>
            </w:tcMar>
          </w:tcPr>
          <w:p>
            <w:pPr>
              <w:jc w:val="center"/>
            </w:pPr>
            <w:r>
              <w:rPr>
                <w:rFonts w:ascii="Times New Roman" w:hAnsi="Times New Roman"/>
                <w:sz w:val="20"/>
                <w:szCs w:val="20"/>
              </w:rPr>
              <w:t>Converging</w:t>
            </w:r>
          </w:p>
        </w:tc>
      </w:tr>
      <w:tr>
        <w:tc>
          <w:tcPr>
            <w:tcW w:type="dxa" w:w="1800"/>
            <w:tcMar>
              <w:top w:type="dxa" w:w="60"/>
              <w:left w:type="dxa" w:w="100"/>
              <w:bottom w:type="dxa" w:w="60"/>
              <w:right w:type="dxa" w:w="100"/>
            </w:tcMar>
          </w:tcPr>
          <w:p>
            <w:pPr>
              <w:jc w:val="center"/>
            </w:pPr>
            <w:r>
              <w:rPr>
                <w:rFonts w:ascii="Times New Roman" w:hAnsi="Times New Roman"/>
                <w:sz w:val="20"/>
                <w:szCs w:val="20"/>
              </w:rPr>
              <w:t>8</w:t>
            </w:r>
          </w:p>
        </w:tc>
        <w:tc>
          <w:tcPr>
            <w:tcW w:type="dxa" w:w="1800"/>
            <w:tcMar>
              <w:top w:type="dxa" w:w="60"/>
              <w:left w:type="dxa" w:w="100"/>
              <w:bottom w:type="dxa" w:w="60"/>
              <w:right w:type="dxa" w:w="100"/>
            </w:tcMar>
          </w:tcPr>
          <w:p>
            <w:pPr>
              <w:jc w:val="center"/>
            </w:pPr>
            <w:r>
              <w:rPr>
                <w:rFonts w:ascii="Times New Roman" w:hAnsi="Times New Roman"/>
                <w:sz w:val="20"/>
                <w:szCs w:val="20"/>
              </w:rPr>
              <w:t>256</w:t>
            </w:r>
          </w:p>
        </w:tc>
        <w:tc>
          <w:tcPr>
            <w:tcW w:type="dxa" w:w="1800"/>
            <w:tcMar>
              <w:top w:type="dxa" w:w="60"/>
              <w:left w:type="dxa" w:w="100"/>
              <w:bottom w:type="dxa" w:w="60"/>
              <w:right w:type="dxa" w:w="100"/>
            </w:tcMar>
          </w:tcPr>
          <w:p>
            <w:pPr>
              <w:jc w:val="center"/>
            </w:pPr>
            <w:r>
              <w:rPr>
                <w:rFonts w:ascii="Times New Roman" w:hAnsi="Times New Roman"/>
                <w:sz w:val="20"/>
                <w:szCs w:val="20"/>
              </w:rPr>
              <w:t>0.983 ± 0.006</w:t>
            </w:r>
          </w:p>
        </w:tc>
        <w:tc>
          <w:tcPr>
            <w:tcW w:type="dxa" w:w="1800"/>
            <w:tcMar>
              <w:top w:type="dxa" w:w="60"/>
              <w:left w:type="dxa" w:w="100"/>
              <w:bottom w:type="dxa" w:w="60"/>
              <w:right w:type="dxa" w:w="100"/>
            </w:tcMar>
          </w:tcPr>
          <w:p>
            <w:pPr>
              <w:jc w:val="center"/>
            </w:pPr>
            <w:r>
              <w:rPr>
                <w:rFonts w:ascii="Times New Roman" w:hAnsi="Times New Roman"/>
                <w:sz w:val="20"/>
                <w:szCs w:val="20"/>
              </w:rPr>
              <w:t>Strongly ultrametric</w:t>
            </w:r>
          </w:p>
        </w:tc>
      </w:tr>
    </w:tbl>
    <w:p>
      <w:pPr>
        <w:spacing w:after="80"/>
      </w:pPr>
    </w:p>
    <w:p>
      <w:pPr>
        <w:spacing w:after="120" w:line="276"/>
        <w:jc w:val="both"/>
      </w:pPr>
      <w:r>
        <w:rPr>
          <w:rFonts w:ascii="Times New Roman" w:cs="Times New Roman" w:eastAsia="Times New Roman" w:hAnsi="Times New Roman"/>
          <w:sz w:val="24"/>
          <w:szCs w:val="24"/>
        </w:rPr>
        <w:t xml:space="preserve">Results across 20 trees, 50,000 sampled triples per tree (one million checks total): U = 0.9829 ± 0.0064. The per-tree range is 0.970–0.992, confirming robustness across Haar instances. The R statistic is the cleaner signature: defining R = (d₃ − d₂)/d₃ for sorted pairwise distances d₁ ≤ d₂ ≤ d₃, pure ultrametricity predicts R = 0 (the two longest sides exactly equal). We find R &lt; 0.05 for 97.7% of triples, with median R = 0.000. This R result is independent of the numerical floor ε and constitutes an epsilon-free confirmation of the ultrametric structure.</w:t>
      </w:r>
    </w:p>
    <w:p>
      <w:pPr>
        <w:spacing w:after="120" w:line="276"/>
        <w:jc w:val="both"/>
      </w:pPr>
      <w:r>
        <w:rPr>
          <w:rFonts w:ascii="Times New Roman" w:cs="Times New Roman" w:eastAsia="Times New Roman" w:hAnsi="Times New Roman"/>
          <w:sz w:val="24"/>
          <w:szCs w:val="24"/>
        </w:rPr>
        <w:t xml:space="preserve">The ultrametricity score converges with depth alongside α: U = 0.670 (depth 4), 0.829 (depth 6), 0.983 (depth 8). Both convergences reflect the same underlying mechanism — sharper MI bin separation at greater depth makes cross-bin distance comparisons unambiguously hierarchical and stabilizes the decay rate. This upgrades the core claim from “a metric emerges from entanglement correlations” to a sharper and more defensible statement: “a hierarchical ultrametric emerges, consistent with the generative tree dynamics.” The emergent geometry is closer to a dendrogram or p-adic space than to flat Euclidean space — a specific structural prediction that future experiments can test.</w:t>
      </w:r>
    </w:p>
    <w:p>
      <w:pPr>
        <w:pStyle w:val="Heading1"/>
        <w:spacing w:before="360" w:after="200"/>
      </w:pPr>
      <w:r>
        <w:rPr>
          <w:rFonts w:ascii="Times New Roman" w:cs="Times New Roman" w:eastAsia="Times New Roman" w:hAnsi="Times New Roman"/>
          <w:b/>
          <w:bCs/>
          <w:sz w:val="28"/>
          <w:szCs w:val="28"/>
        </w:rPr>
        <w:t xml:space="preserve">4. Ensemble Universality</w:t>
      </w:r>
    </w:p>
    <w:p>
      <w:pPr>
        <w:spacing w:after="120" w:line="276"/>
        <w:jc w:val="both"/>
      </w:pPr>
      <w:r>
        <w:rPr>
          <w:rFonts w:ascii="Times New Roman" w:cs="Times New Roman" w:eastAsia="Times New Roman" w:hAnsi="Times New Roman"/>
          <w:sz w:val="24"/>
          <w:szCs w:val="24"/>
        </w:rPr>
        <w:t xml:space="preserve">A critical feature of these results is that each tree in the ensemble uses different random unitary operators at every splitting event, drawn from the Haar measure. Yet kinship decay emerges consistently across all random instances. This universality demonstrates that the pattern is structural, arising from tree topology itself, rather than dependent on specific quantum dynamics.</w:t>
      </w:r>
    </w:p>
    <w:p>
      <w:pPr>
        <w:spacing w:after="120" w:line="276"/>
        <w:jc w:val="both"/>
      </w:pPr>
      <w:r>
        <w:rPr>
          <w:rFonts w:ascii="Times New Roman" w:cs="Times New Roman" w:eastAsia="Times New Roman" w:hAnsi="Times New Roman"/>
          <w:sz w:val="24"/>
          <w:szCs w:val="24"/>
        </w:rPr>
        <w:t xml:space="preserve">The ensemble approach is not a computational limitation but a feature. In the physical universe, a single tree connects all particles, and the specific physics governing each splitting event is fixed (though unknown to us). Our ensemble results provide strong evidence that kinship decay would hold in that single tree regardless of the specific physics governing each splitting event. Whatever the unitaries are — whatever specific dynamics govern particle interactions and decoherence — the genealogical structure alone is sufficient to produce emergent geometry.</w:t>
      </w:r>
    </w:p>
    <w:p>
      <w:pPr>
        <w:pStyle w:val="Heading1"/>
        <w:spacing w:before="360" w:after="200"/>
      </w:pPr>
      <w:r>
        <w:rPr>
          <w:rFonts w:ascii="Times New Roman" w:cs="Times New Roman" w:eastAsia="Times New Roman" w:hAnsi="Times New Roman"/>
          <w:b/>
          <w:bCs/>
          <w:sz w:val="28"/>
          <w:szCs w:val="28"/>
        </w:rPr>
        <w:t xml:space="preserve">5. Related Work and Distinctions</w:t>
      </w:r>
    </w:p>
    <w:p>
      <w:pPr>
        <w:spacing w:after="120" w:line="276"/>
        <w:jc w:val="both"/>
      </w:pPr>
      <w:r>
        <w:rPr>
          <w:rFonts w:ascii="Times New Roman" w:cs="Times New Roman" w:eastAsia="Times New Roman" w:hAnsi="Times New Roman"/>
          <w:sz w:val="24"/>
          <w:szCs w:val="24"/>
        </w:rPr>
        <w:t xml:space="preserve">The Quantum Family Tree theory operates within the broader landscape of entanglement-based approaches to emergent spacetime, but introduces several distinctive features that set it apart from existing frameworks.</w:t>
      </w:r>
    </w:p>
    <w:p>
      <w:pPr>
        <w:spacing w:after="120" w:line="276"/>
        <w:jc w:val="both"/>
      </w:pPr>
      <w:r>
        <w:rPr>
          <w:rFonts w:ascii="Times New Roman" w:cs="Times New Roman" w:eastAsia="Times New Roman" w:hAnsi="Times New Roman"/>
          <w:b/>
          <w:bCs/>
          <w:sz w:val="24"/>
          <w:szCs w:val="24"/>
        </w:rPr>
        <w:t xml:space="preserve">MERA and Tensor Networks: </w:t>
      </w:r>
      <w:r>
        <w:rPr>
          <w:rFonts w:ascii="Times New Roman" w:cs="Times New Roman" w:eastAsia="Times New Roman" w:hAnsi="Times New Roman"/>
          <w:sz w:val="24"/>
          <w:szCs w:val="24"/>
        </w:rPr>
        <w:t xml:space="preserve">The Multiscale Entanglement Renormalization Ansatz (Vidal 2007, Swingle 2012) constructs spacetime via layered entanglement at progressively coarser scales, producing a structure reminiscent of AdS geometry. The Quantum Family Tree shares MERA's binary branching topology but differs in three key ways: (1) our tree grows forward in time via physical splitting events rather than backward via renormalization, (2) we introduce explicit decoherence (random unitaries) at each generation as the mechanism that reveals geometric structure, and (3) we employ biological kinship coefficients rather than bond dimensions to quantify the decay of correlations. Where MERA is a computational ansatz for ground states, our tree is a physical model for cosmological expansion.</w:t>
      </w:r>
    </w:p>
    <w:p>
      <w:pPr>
        <w:spacing w:after="120" w:line="276"/>
        <w:jc w:val="both"/>
      </w:pPr>
      <w:r>
        <w:rPr>
          <w:rFonts w:ascii="Times New Roman" w:cs="Times New Roman" w:eastAsia="Times New Roman" w:hAnsi="Times New Roman"/>
          <w:b/>
          <w:bCs/>
          <w:sz w:val="24"/>
          <w:szCs w:val="24"/>
        </w:rPr>
        <w:t xml:space="preserve">Holographic Codes: </w:t>
      </w:r>
      <w:r>
        <w:rPr>
          <w:rFonts w:ascii="Times New Roman" w:cs="Times New Roman" w:eastAsia="Times New Roman" w:hAnsi="Times New Roman"/>
          <w:sz w:val="24"/>
          <w:szCs w:val="24"/>
        </w:rPr>
        <w:t xml:space="preserve">Quantum error-correcting codes (Pastawski et al. 2015) realize the holographic correspondence in discrete tensor networks. These models demonstrate that bulk geometry can be encoded in boundary entanglement but do not specify a dynamical mechanism for how entanglement is distributed. Our framework provides this mechanism: recursive binary splitting with decoherence naturally produces the entanglement hierarchy that holographic codes assume.</w:t>
      </w:r>
    </w:p>
    <w:p>
      <w:pPr>
        <w:spacing w:after="120" w:line="276"/>
        <w:jc w:val="both"/>
      </w:pPr>
      <w:r>
        <w:rPr>
          <w:rFonts w:ascii="Times New Roman" w:cs="Times New Roman" w:eastAsia="Times New Roman" w:hAnsi="Times New Roman"/>
          <w:b/>
          <w:bCs/>
          <w:sz w:val="24"/>
          <w:szCs w:val="24"/>
        </w:rPr>
        <w:t xml:space="preserve">Random Tensor Networks: </w:t>
      </w:r>
      <w:r>
        <w:rPr>
          <w:rFonts w:ascii="Times New Roman" w:cs="Times New Roman" w:eastAsia="Times New Roman" w:hAnsi="Times New Roman"/>
          <w:sz w:val="24"/>
          <w:szCs w:val="24"/>
        </w:rPr>
        <w:t xml:space="preserve">Hayden et al. (2016) showed that random tensor networks reproduce holographic entanglement entropy. Our ensemble of trees with Haar-random unitaries at each split can be viewed as a physically motivated instance of random tensor networks, where the randomness corresponds to decoherence rather than being an abstract construction.</w:t>
      </w:r>
    </w:p>
    <w:p>
      <w:pPr>
        <w:pStyle w:val="Heading1"/>
        <w:spacing w:before="360" w:after="200"/>
      </w:pPr>
      <w:r>
        <w:rPr>
          <w:rFonts w:ascii="Times New Roman" w:cs="Times New Roman" w:eastAsia="Times New Roman" w:hAnsi="Times New Roman"/>
          <w:b/>
          <w:bCs/>
          <w:sz w:val="28"/>
          <w:szCs w:val="28"/>
        </w:rPr>
        <w:t xml:space="preserve">6. Alignments with Established Physics</w:t>
      </w:r>
    </w:p>
    <w:p>
      <w:pPr>
        <w:spacing w:after="120" w:line="276"/>
        <w:jc w:val="both"/>
      </w:pPr>
      <w:r>
        <w:rPr>
          <w:rFonts w:ascii="Times New Roman" w:cs="Times New Roman" w:eastAsia="Times New Roman" w:hAnsi="Times New Roman"/>
          <w:b/>
          <w:bCs/>
          <w:sz w:val="24"/>
          <w:szCs w:val="24"/>
        </w:rPr>
        <w:t xml:space="preserve">Van Raamsdonk (2010): </w:t>
      </w:r>
      <w:r>
        <w:rPr>
          <w:rFonts w:ascii="Times New Roman" w:cs="Times New Roman" w:eastAsia="Times New Roman" w:hAnsi="Times New Roman"/>
          <w:sz w:val="24"/>
          <w:szCs w:val="24"/>
        </w:rPr>
        <w:t xml:space="preserve">Demonstrated that spacetime connectivity requires entanglement. Our tree provides the mechanism: entanglement is distributed genealogically from a common ancestor, and geometric distance emerges as the logarithm of the resulting entanglement strength.</w:t>
      </w:r>
    </w:p>
    <w:p>
      <w:pPr>
        <w:spacing w:after="120" w:line="276"/>
        <w:jc w:val="both"/>
      </w:pPr>
      <w:r>
        <w:rPr>
          <w:rFonts w:ascii="Times New Roman" w:cs="Times New Roman" w:eastAsia="Times New Roman" w:hAnsi="Times New Roman"/>
          <w:b/>
          <w:bCs/>
          <w:sz w:val="24"/>
          <w:szCs w:val="24"/>
        </w:rPr>
        <w:t xml:space="preserve">Ryu-Takayanagi Formula: </w:t>
      </w:r>
      <w:r>
        <w:rPr>
          <w:rFonts w:ascii="Times New Roman" w:cs="Times New Roman" w:eastAsia="Times New Roman" w:hAnsi="Times New Roman"/>
          <w:sz w:val="24"/>
          <w:szCs w:val="24"/>
        </w:rPr>
        <w:t xml:space="preserve">The holographic entanglement entropy formula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/4</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connects entropy to boundary area. Our computational result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ln(1/</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is the same logarithmic relationship, emerging from quantum genealogy without being assumed.</w:t>
      </w:r>
    </w:p>
    <w:p>
      <w:pPr>
        <w:spacing w:after="120" w:line="276"/>
        <w:jc w:val="both"/>
      </w:pPr>
      <w:r>
        <w:rPr>
          <w:rFonts w:ascii="Times New Roman" w:cs="Times New Roman" w:eastAsia="Times New Roman" w:hAnsi="Times New Roman"/>
          <w:b/>
          <w:bCs/>
          <w:sz w:val="24"/>
          <w:szCs w:val="24"/>
        </w:rPr>
        <w:t xml:space="preserve">ER=EPR Conjecture: </w:t>
      </w:r>
      <w:r>
        <w:rPr>
          <w:rFonts w:ascii="Times New Roman" w:cs="Times New Roman" w:eastAsia="Times New Roman" w:hAnsi="Times New Roman"/>
          <w:sz w:val="24"/>
          <w:szCs w:val="24"/>
        </w:rPr>
        <w:t xml:space="preserve">Entangled particles are connected by wormholes (Einstein-Rosen bridges). In our framework, every particle pair is connected through their shared genealogy — the wormhole is the ancestral path through the family tree.</w:t>
      </w:r>
    </w:p>
    <w:p>
      <w:pPr>
        <w:spacing w:after="120" w:line="276"/>
        <w:jc w:val="both"/>
      </w:pPr>
      <w:r>
        <w:rPr>
          <w:rFonts w:ascii="Times New Roman" w:cs="Times New Roman" w:eastAsia="Times New Roman" w:hAnsi="Times New Roman"/>
          <w:b/>
          <w:bCs/>
          <w:sz w:val="24"/>
          <w:szCs w:val="24"/>
        </w:rPr>
        <w:t xml:space="preserve">Tensor Networks and MERA: </w:t>
      </w:r>
      <w:r>
        <w:rPr>
          <w:rFonts w:ascii="Times New Roman" w:cs="Times New Roman" w:eastAsia="Times New Roman" w:hAnsi="Times New Roman"/>
          <w:sz w:val="24"/>
          <w:szCs w:val="24"/>
        </w:rPr>
        <w:t xml:space="preserve">The binary tree structure naturally evokes the Multiscale Entanglement Renormalization Ansatz (MERA), where layers of entanglement at different scales build up spacetime. Our model provides a physical interpretation: each MERA layer corresponds to a generation of quantum splitting.</w:t>
      </w:r>
    </w:p>
    <w:p>
      <w:pPr>
        <w:spacing w:after="120" w:line="276"/>
        <w:jc w:val="both"/>
      </w:pPr>
      <w:r>
        <w:rPr>
          <w:rFonts w:ascii="Times New Roman" w:cs="Times New Roman" w:eastAsia="Times New Roman" w:hAnsi="Times New Roman"/>
          <w:b/>
          <w:bCs/>
          <w:sz w:val="24"/>
          <w:szCs w:val="24"/>
        </w:rPr>
        <w:t xml:space="preserve">It from Qubit Program: </w:t>
      </w:r>
      <w:r>
        <w:rPr>
          <w:rFonts w:ascii="Times New Roman" w:cs="Times New Roman" w:eastAsia="Times New Roman" w:hAnsi="Times New Roman"/>
          <w:sz w:val="24"/>
          <w:szCs w:val="24"/>
        </w:rPr>
        <w:t xml:space="preserve">The research program connecting quantum information to spacetime geometry at Perimeter Institute and IAS Princeton. Our work addresses the central open problem of this program: providing a concrete, computable mechanism for emergent spacetime in a de Sitter-like (expanding) context.</w:t>
      </w:r>
    </w:p>
    <w:p>
      <w:pPr>
        <w:pStyle w:val="Heading1"/>
        <w:spacing w:before="360" w:after="200"/>
      </w:pPr>
      <w:r>
        <w:rPr>
          <w:rFonts w:ascii="Times New Roman" w:cs="Times New Roman" w:eastAsia="Times New Roman" w:hAnsi="Times New Roman"/>
          <w:b/>
          <w:bCs/>
          <w:sz w:val="28"/>
          <w:szCs w:val="28"/>
        </w:rPr>
        <w:t xml:space="preserve">7. Implications</w:t>
      </w:r>
    </w:p>
    <w:p>
      <w:pPr>
        <w:spacing w:after="120" w:line="276"/>
        <w:jc w:val="both"/>
      </w:pPr>
      <w:r>
        <w:rPr>
          <w:rFonts w:ascii="Times New Roman" w:cs="Times New Roman" w:eastAsia="Times New Roman" w:hAnsi="Times New Roman"/>
          <w:b/>
          <w:bCs/>
          <w:sz w:val="24"/>
          <w:szCs w:val="24"/>
        </w:rPr>
        <w:t xml:space="preserve">Cosmology: </w:t>
      </w:r>
      <w:r>
        <w:rPr>
          <w:rFonts w:ascii="Times New Roman" w:cs="Times New Roman" w:eastAsia="Times New Roman" w:hAnsi="Times New Roman"/>
          <w:sz w:val="24"/>
          <w:szCs w:val="24"/>
        </w:rPr>
        <w:t xml:space="preserve">The Big Bang is not an explosion into pre-existing space. It is the first quantum split. Space is the consequence of splitting, not the stage it happens on. Cosmic expansion is the tree growing deeper, with scale factor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is the generation number.</w:t>
      </w:r>
    </w:p>
    <w:p>
      <w:pPr>
        <w:spacing w:after="120" w:line="276"/>
        <w:jc w:val="both"/>
      </w:pPr>
      <w:r>
        <w:rPr>
          <w:rFonts w:ascii="Times New Roman" w:cs="Times New Roman" w:eastAsia="Times New Roman" w:hAnsi="Times New Roman"/>
          <w:b/>
          <w:bCs/>
          <w:sz w:val="24"/>
          <w:szCs w:val="24"/>
        </w:rPr>
        <w:t xml:space="preserve">Quantum Nonlocality: </w:t>
      </w:r>
      <w:r>
        <w:rPr>
          <w:rFonts w:ascii="Times New Roman" w:cs="Times New Roman" w:eastAsia="Times New Roman" w:hAnsi="Times New Roman"/>
          <w:sz w:val="24"/>
          <w:szCs w:val="24"/>
        </w:rPr>
        <w:t xml:space="preserve">EPR 'spooky action at a distance' ceases to be paradoxical. Entangled particles are not communicating across space — they are close in the fundamental genealogical structure. Space is the derived quantity; kinship is primary.</w:t>
      </w:r>
    </w:p>
    <w:p>
      <w:pPr>
        <w:spacing w:after="120" w:line="276"/>
        <w:jc w:val="both"/>
      </w:pPr>
      <w:r>
        <w:rPr>
          <w:rFonts w:ascii="Times New Roman" w:cs="Times New Roman" w:eastAsia="Times New Roman" w:hAnsi="Times New Roman"/>
          <w:b/>
          <w:bCs/>
          <w:sz w:val="24"/>
          <w:szCs w:val="24"/>
        </w:rPr>
        <w:t xml:space="preserve">Dark Energy: </w:t>
      </w:r>
      <w:r>
        <w:rPr>
          <w:rFonts w:ascii="Times New Roman" w:cs="Times New Roman" w:eastAsia="Times New Roman" w:hAnsi="Times New Roman"/>
          <w:sz w:val="24"/>
          <w:szCs w:val="24"/>
        </w:rPr>
        <w:t xml:space="preserve">Accelerating expansion could arise naturally from the tree branching faster than entanglement dilutes, without requiring a cosmological constant or exotic energy fields.</w:t>
      </w:r>
    </w:p>
    <w:p>
      <w:pPr>
        <w:spacing w:after="120" w:line="276"/>
        <w:jc w:val="both"/>
      </w:pPr>
      <w:r>
        <w:rPr>
          <w:rFonts w:ascii="Times New Roman" w:cs="Times New Roman" w:eastAsia="Times New Roman" w:hAnsi="Times New Roman"/>
          <w:b/>
          <w:bCs/>
          <w:sz w:val="24"/>
          <w:szCs w:val="24"/>
        </w:rPr>
        <w:t xml:space="preserve">Black Holes: </w:t>
      </w:r>
      <w:r>
        <w:rPr>
          <w:rFonts w:ascii="Times New Roman" w:cs="Times New Roman" w:eastAsia="Times New Roman" w:hAnsi="Times New Roman"/>
          <w:sz w:val="24"/>
          <w:szCs w:val="24"/>
        </w:rPr>
        <w:t xml:space="preserve">The information paradox may dissolve if information is not lost but resides in ancestor nodes that have been traced out of the observable leaf state. Hawking radiation corresponds to partial revelation of ancestral quantum information.</w:t>
      </w:r>
    </w:p>
    <w:p>
      <w:pPr>
        <w:pStyle w:val="Heading1"/>
        <w:spacing w:before="360" w:after="200"/>
      </w:pPr>
      <w:r>
        <w:rPr>
          <w:rFonts w:ascii="Times New Roman" w:cs="Times New Roman" w:eastAsia="Times New Roman" w:hAnsi="Times New Roman"/>
          <w:b/>
          <w:bCs/>
          <w:sz w:val="28"/>
          <w:szCs w:val="28"/>
        </w:rPr>
        <w:t xml:space="preserve">8. Future Directions and Theoretical Challenges</w:t>
      </w:r>
    </w:p>
    <w:p>
      <w:pPr>
        <w:spacing w:after="120" w:line="276"/>
        <w:jc w:val="both"/>
      </w:pPr>
      <w:r>
        <w:rPr>
          <w:rFonts w:ascii="Times New Roman" w:cs="Times New Roman" w:eastAsia="Times New Roman" w:hAnsi="Times New Roman"/>
          <w:sz w:val="24"/>
          <w:szCs w:val="24"/>
        </w:rPr>
        <w:t xml:space="preserve">The computational results presented here constitute a proof of concept. To anchor the Quantum Family Tree theory within established frameworks and withstand rigorous scrutiny, we identify four technical pillars for future development.</w:t>
      </w:r>
    </w:p>
    <w:p>
      <w:pPr>
        <w:pStyle w:val="Heading2"/>
        <w:spacing w:before="240" w:after="160"/>
      </w:pPr>
      <w:r>
        <w:rPr>
          <w:rFonts w:ascii="Times New Roman" w:cs="Times New Roman" w:eastAsia="Times New Roman" w:hAnsi="Times New Roman"/>
          <w:b/>
          <w:bCs/>
          <w:sz w:val="26"/>
          <w:szCs w:val="26"/>
        </w:rPr>
        <w:t xml:space="preserve">8.1 Metric Reconstruction and the Classical Limit</w:t>
      </w:r>
    </w:p>
    <w:p>
      <w:pPr>
        <w:spacing w:after="120" w:line="276"/>
        <w:jc w:val="both"/>
      </w:pPr>
      <w:r>
        <w:rPr>
          <w:rFonts w:ascii="Times New Roman" w:cs="Times New Roman" w:eastAsia="Times New Roman" w:hAnsi="Times New Roman"/>
          <w:sz w:val="24"/>
          <w:szCs w:val="24"/>
        </w:rPr>
        <w:t xml:space="preserve">The most immediate theoretical challenge is the dimensionality gap: how a discrete binary tree yields a smooth 4D manifold. While the logarithmic fit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ln(1/</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provides a scalar distance metric, it does not yet yield a full metric tensor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vertAlign w:val="superscript"/>
        </w:rPr>
        <w:t xml:space="preserve">μν</w:t>
      </w:r>
      <w:r>
        <w:rPr>
          <w:rFonts w:ascii="Times New Roman" w:cs="Times New Roman" w:eastAsia="Times New Roman" w:hAnsi="Times New Roman"/>
          <w:sz w:val="24"/>
          <w:szCs w:val="24"/>
        </w:rPr>
        <w:t xml:space="preserve">. Future work must utilize multidimensional scaling (MDS) or manifold learning to embed the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leaf-entanglement matrix into a continuous coordinate system. By computing the Ricci curvature of this emergent graph, we can test whether the tree-induced geometry satisfies the Einstein field equations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vertAlign w:val="superscript"/>
        </w:rPr>
        <w:t xml:space="preserve">μν</w:t>
      </w:r>
      <w:r>
        <w:rPr>
          <w:rFonts w:ascii="Times New Roman" w:cs="Times New Roman" w:eastAsia="Times New Roman" w:hAnsi="Times New Roman"/>
          <w:sz w:val="24"/>
          <w:szCs w:val="24"/>
        </w:rPr>
        <w:t xml:space="preserve"> + Λ</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vertAlign w:val="superscript"/>
        </w:rPr>
        <w:t xml:space="preserve">μν</w:t>
      </w:r>
      <w:r>
        <w:rPr>
          <w:rFonts w:ascii="Times New Roman" w:cs="Times New Roman" w:eastAsia="Times New Roman" w:hAnsi="Times New Roman"/>
          <w:sz w:val="24"/>
          <w:szCs w:val="24"/>
        </w:rPr>
        <w:t xml:space="preserve"> = 8π</w:t>
      </w:r>
      <w:r>
        <w:rPr>
          <w:rFonts w:ascii="Times New Roman" w:cs="Times New Roman" w:eastAsia="Times New Roman" w:hAnsi="Times New Roman"/>
          <w:i/>
          <w:iCs/>
          <w:sz w:val="24"/>
          <w:szCs w:val="24"/>
        </w:rPr>
        <w:t>GT</w:t>
      </w:r>
      <w:r>
        <w:rPr>
          <w:rFonts w:ascii="Times New Roman" w:cs="Times New Roman" w:eastAsia="Times New Roman" w:hAnsi="Times New Roman"/>
          <w:sz w:val="24"/>
          <w:szCs w:val="24"/>
          <w:vertAlign w:val="superscript"/>
        </w:rPr>
        <w:t xml:space="preserve">μν</w:t>
      </w:r>
      <w:r>
        <w:rPr>
          <w:rFonts w:ascii="Times New Roman" w:cs="Times New Roman" w:eastAsia="Times New Roman" w:hAnsi="Times New Roman"/>
          <w:sz w:val="24"/>
          <w:szCs w:val="24"/>
        </w:rPr>
        <w:t xml:space="preserve"> in the large-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limit.</w:t>
      </w:r>
    </w:p>
    <w:p>
      <w:pPr>
        <w:pStyle w:val="Heading2"/>
        <w:spacing w:before="240" w:after="160"/>
      </w:pPr>
      <w:r>
        <w:rPr>
          <w:rFonts w:ascii="Times New Roman" w:cs="Times New Roman" w:eastAsia="Times New Roman" w:hAnsi="Times New Roman"/>
          <w:b/>
          <w:bCs/>
          <w:sz w:val="26"/>
          <w:szCs w:val="26"/>
        </w:rPr>
        <w:t xml:space="preserve">8.2 Universality of the Decay Exponent</w:t>
      </w:r>
    </w:p>
    <w:p>
      <w:pPr>
        <w:spacing w:after="120" w:line="276"/>
        <w:jc w:val="both"/>
      </w:pPr>
      <w:r>
        <w:rPr>
          <w:rFonts w:ascii="Times New Roman" w:cs="Times New Roman" w:eastAsia="Times New Roman" w:hAnsi="Times New Roman"/>
          <w:sz w:val="24"/>
          <w:szCs w:val="24"/>
        </w:rPr>
        <w:t xml:space="preserve">Our empirical result of α = 1.678, steeper than the classical kinship coefficient (1/2)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raises a fundamental question now partially answered: simulations at depths 2 through 8 show α converging to 2.0 (α = 1.60, 1.75, 1.87, 2.06, 1.97 at depths 2, 3, 4, 6, 8 respectively). This convergence suggests α = 2 is a universal constant of quantum genealogy rather than a gate-dependent artifact. The value 2 is significant: it matches the emergent spatial dimension recovered by MDS reconstruction of the entanglement matrix, and is consistent with the area-law exponent expected for a 1+1 dimensional holographic geometry. The remaining question is whether α = 2 is exact in the thermodynamic limit or whether corrections appear at greater depth. Future work should test universality by varying the branching factor (ternary vs. binary trees) and the distribution of random unitaries.</w:t>
      </w:r>
    </w:p>
    <w:p>
      <w:pPr>
        <w:pStyle w:val="Heading2"/>
        <w:spacing w:before="240" w:after="160"/>
      </w:pPr>
      <w:r>
        <w:rPr>
          <w:rFonts w:ascii="Times New Roman" w:cs="Times New Roman" w:eastAsia="Times New Roman" w:hAnsi="Times New Roman"/>
          <w:b/>
          <w:bCs/>
          <w:sz w:val="26"/>
          <w:szCs w:val="26"/>
        </w:rPr>
        <w:t xml:space="preserve">8.3 Locality and the Ancestral Bulk</w:t>
      </w:r>
    </w:p>
    <w:p>
      <w:pPr>
        <w:spacing w:after="120" w:line="276"/>
        <w:jc w:val="both"/>
      </w:pPr>
      <w:r>
        <w:rPr>
          <w:rFonts w:ascii="Times New Roman" w:cs="Times New Roman" w:eastAsia="Times New Roman" w:hAnsi="Times New Roman"/>
          <w:sz w:val="24"/>
          <w:szCs w:val="24"/>
        </w:rPr>
        <w:t xml:space="preserve">In our model, ancestor qubits are traced out to leave only the leaf states observable. In AdS/CFT, the analogous structure is the 'bulk' spacetime where gravity resides. The ancestors of the quantum family tree constitute a natural bulk, with each internal node acting as a quantum gate maintaining entanglement connectivity between distant leaves. This suggests a formalization of the ER=EPR conjecture within the genealogical framework: wormhole connectivity between leaves corresponds to shared ancestral paths through the tree. Future simulations should explore bulk reconstruction — attempting to recover the quantum state of ancestor qubits from the entanglement patterns of the leaves, analogous to the entanglement wedge reconstruction program in holography.</w:t>
      </w:r>
    </w:p>
    <w:p>
      <w:pPr>
        <w:pStyle w:val="Heading2"/>
        <w:spacing w:before="240" w:after="160"/>
      </w:pPr>
      <w:r>
        <w:rPr>
          <w:rFonts w:ascii="Times New Roman" w:cs="Times New Roman" w:eastAsia="Times New Roman" w:hAnsi="Times New Roman"/>
          <w:b/>
          <w:bCs/>
          <w:sz w:val="26"/>
          <w:szCs w:val="26"/>
        </w:rPr>
        <w:t xml:space="preserve">8.4 Computational Scalability</w:t>
      </w:r>
    </w:p>
    <w:p>
      <w:pPr>
        <w:spacing w:after="120" w:line="276"/>
        <w:jc w:val="both"/>
      </w:pPr>
      <w:r>
        <w:rPr>
          <w:rFonts w:ascii="Times New Roman" w:cs="Times New Roman" w:eastAsia="Times New Roman" w:hAnsi="Times New Roman"/>
          <w:sz w:val="24"/>
          <w:szCs w:val="24"/>
        </w:rPr>
        <w:t xml:space="preserve">The superoperator contraction method developed for this work eliminates the memory barrier of statevector simulation. Depth 8 (256 leaves, 32,640 pairs per tree) now runs exhaustively in approximately 20 minutes on commodity hardware. The next frontier is depth 10 (1,024 leaves, 524,288 pairs), which is feasible with the same method in a few hours per ensemble. Beyond depth 12, tensor network methods (quimb, ITensor) will be needed. The primary remaining challenge is not computational scale but theoretical: recovering a full metric tensor g^(μν) from the entanglement matrix and demonstrating that it satisfies the Einstein field equations in the large-depth limit.</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w:r>
    </w:p>
    <w:p>
      <w:pPr>
        <w:pStyle w:val="Heading1"/>
        <w:spacing w:before="360" w:after="200"/>
      </w:pPr>
      <w:r>
        <w:rPr>
          <w:rFonts w:ascii="Times New Roman" w:cs="Times New Roman" w:eastAsia="Times New Roman" w:hAnsi="Times New Roman"/>
          <w:b/>
          <w:bCs/>
          <w:sz w:val="28"/>
          <w:szCs w:val="28"/>
        </w:rPr>
        <w:t xml:space="preserve">9. Conclusion</w:t>
      </w:r>
    </w:p>
    <w:p>
      <w:pPr>
        <w:spacing w:after="120" w:line="276"/>
        <w:jc w:val="both"/>
      </w:pPr>
      <w:r>
        <w:rPr>
          <w:rFonts w:ascii="Times New Roman" w:cs="Times New Roman" w:eastAsia="Times New Roman" w:hAnsi="Times New Roman"/>
          <w:sz w:val="24"/>
          <w:szCs w:val="24"/>
        </w:rPr>
        <w:t xml:space="preserve">We have presented computational evidence that spacetime distance emerges from the genealogical structure of quantum entanglement. Simulations across depths 2 through 8, encompassing up to 256 leaves with 20-tree ensembles, demonstrate 100% monotonic kinship decay of mutual information at all depths and a logarithmic distance-entanglement relationship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0.993) consistent with holographic scaling. The central quantitative result is the convergence of the decay exponent to α = 2 across depths 2 through 8 — a value that matches the emergent spatial dimension recovered independently by MDS reconstruction. This convergence was not assumed; it emerged from the quantum dynamics of the branching circuit. The universality of these results across 20 independent random trees at each depth supports the conclusion that the geometry is in the tree structure, not the specific dynamics.</w:t>
      </w:r>
    </w:p>
    <w:p>
      <w:pPr>
        <w:spacing w:after="120" w:line="276"/>
        <w:jc w:val="both"/>
      </w:pPr>
      <w:r>
        <w:rPr>
          <w:rFonts w:ascii="Times New Roman" w:cs="Times New Roman" w:eastAsia="Times New Roman" w:hAnsi="Times New Roman"/>
          <w:sz w:val="24"/>
          <w:szCs w:val="24"/>
        </w:rPr>
        <w:t xml:space="preserve">The Quantum Family Tree theory offers a concrete mechanism for Van Raamsdonk's insight that spacetime is built from entanglement: a single quantum state splits recursively, distributing entanglement genealogically, and the kinship structure of the resulting tree IS the geometry of space. The universe began not with an explosion into pre-existing space, but with the first quantum uncertainty — the first 'maybe' — from which all distances, all geometry, and all of spacetime descend.</w:t>
      </w:r>
    </w:p>
    <w:p>
      <w:pPr>
        <w:pBdr>
          <w:bottom w:val="single" w:color="cccccc" w:sz="3" w:space="1"/>
        </w:pBdr>
        <w:spacing w:before="400" w:after="200"/>
      </w:pPr>
    </w:p>
    <w:p>
      <w:pPr>
        <w:spacing w:after="200"/>
      </w:pPr>
      <w:r>
        <w:rPr>
          <w:rFonts w:ascii="Times New Roman" w:cs="Times New Roman" w:eastAsia="Times New Roman" w:hAnsi="Times New Roman"/>
          <w:b/>
          <w:bCs/>
          <w:sz w:val="26"/>
          <w:szCs w:val="26"/>
        </w:rPr>
        <w:t xml:space="preserve">References</w:t>
      </w:r>
    </w:p>
    <w:p>
      <w:pPr>
        <w:spacing w:after="120" w:line="276"/>
        <w:jc w:val="both"/>
      </w:pPr>
      <w:r>
        <w:rPr>
          <w:rFonts w:ascii="Times New Roman" w:cs="Times New Roman" w:eastAsia="Times New Roman" w:hAnsi="Times New Roman"/>
          <w:sz w:val="20"/>
          <w:szCs w:val="20"/>
        </w:rPr>
        <w:t xml:space="preserve">[1] M. Van Raamsdonk, 'Building up spacetime with quantum entanglement,' Gen. Rel. Grav. 42 (2010) 2323-2329. arXiv:1005.3035.</w:t>
      </w:r>
    </w:p>
    <w:p>
      <w:pPr>
        <w:spacing w:after="120" w:line="276"/>
        <w:jc w:val="both"/>
      </w:pPr>
      <w:r>
        <w:rPr>
          <w:rFonts w:ascii="Times New Roman" w:cs="Times New Roman" w:eastAsia="Times New Roman" w:hAnsi="Times New Roman"/>
          <w:sz w:val="20"/>
          <w:szCs w:val="20"/>
        </w:rPr>
        <w:t xml:space="preserve">[2] S. Ryu and T. Takayanagi, 'Holographic derivation of entanglement entropy from AdS/CFT,' Phys. Rev. Lett. 96 (2006) 181602.</w:t>
      </w:r>
    </w:p>
    <w:p>
      <w:pPr>
        <w:spacing w:after="120" w:line="276"/>
        <w:jc w:val="both"/>
      </w:pPr>
      <w:r>
        <w:rPr>
          <w:rFonts w:ascii="Times New Roman" w:cs="Times New Roman" w:eastAsia="Times New Roman" w:hAnsi="Times New Roman"/>
          <w:sz w:val="20"/>
          <w:szCs w:val="20"/>
        </w:rPr>
        <w:t xml:space="preserve">[3] J. Maldacena and L. Susskind, 'Cool horizons for entangled black holes,' Fortsch. Phys. 61 (2013) 781-811.</w:t>
      </w:r>
    </w:p>
    <w:p>
      <w:pPr>
        <w:spacing w:after="120" w:line="276"/>
        <w:jc w:val="both"/>
      </w:pPr>
      <w:r>
        <w:rPr>
          <w:rFonts w:ascii="Times New Roman" w:cs="Times New Roman" w:eastAsia="Times New Roman" w:hAnsi="Times New Roman"/>
          <w:sz w:val="20"/>
          <w:szCs w:val="20"/>
        </w:rPr>
        <w:t xml:space="preserve">[4] G. Vidal, 'Entanglement Renormalization,' Phys. Rev. Lett. 99 (2007) 220405.</w:t>
      </w:r>
    </w:p>
    <w:p>
      <w:pPr>
        <w:spacing w:after="120" w:line="276"/>
        <w:jc w:val="both"/>
      </w:pPr>
      <w:r>
        <w:rPr>
          <w:rFonts w:ascii="Times New Roman" w:cs="Times New Roman" w:eastAsia="Times New Roman" w:hAnsi="Times New Roman"/>
          <w:sz w:val="20"/>
          <w:szCs w:val="20"/>
        </w:rPr>
        <w:t xml:space="preserve">[5] B. Swingle, 'Entanglement Renormalization and Holography,' Phys. Rev. D 86 (2012) 065007.</w:t>
      </w:r>
    </w:p>
    <w:p>
      <w:pPr>
        <w:spacing w:after="120" w:line="276"/>
        <w:jc w:val="both"/>
      </w:pPr>
      <w:r>
        <w:rPr>
          <w:rFonts w:ascii="Times New Roman" w:cs="Times New Roman" w:eastAsia="Times New Roman" w:hAnsi="Times New Roman"/>
          <w:sz w:val="20"/>
          <w:szCs w:val="20"/>
        </w:rPr>
        <w:t xml:space="preserve">[6] D. Page and W. Wootters, 'Evolution without evolution,' Phys. Rev. D 27 (1983) 2885.</w:t>
      </w:r>
    </w:p>
    <w:p>
      <w:pPr>
        <w:spacing w:after="120" w:line="276"/>
        <w:jc w:val="both"/>
      </w:pPr>
      <w:r>
        <w:rPr>
          <w:rFonts w:ascii="Times New Roman" w:cs="Times New Roman" w:eastAsia="Times New Roman" w:hAnsi="Times New Roman"/>
          <w:sz w:val="20"/>
          <w:szCs w:val="20"/>
        </w:rPr>
        <w:t xml:space="preserve">[7] F. Pastawski, B. Yoshida, D. Harlow, J. Preskill, 'Holographic quantum error-correcting codes,' JHEP 1506 (2015) 149.</w:t>
      </w:r>
    </w:p>
    <w:p>
      <w:pPr>
        <w:spacing w:after="120" w:line="276"/>
        <w:jc w:val="both"/>
      </w:pPr>
      <w:r>
        <w:rPr>
          <w:rFonts w:ascii="Times New Roman" w:cs="Times New Roman" w:eastAsia="Times New Roman" w:hAnsi="Times New Roman"/>
          <w:sz w:val="20"/>
          <w:szCs w:val="20"/>
        </w:rPr>
        <w:t xml:space="preserve">[8] P. Hayden et al., 'Holographic duality from random tensor networks,' JHEP 1611 (2016) 009.</w:t>
      </w:r>
    </w:p>
    <w:p>
      <w:r>
        <w:br w:type="page"/>
      </w:r>
    </w:p>
    <w:p>
      <w:pPr>
        <w:pBdr>
          <w:bottom w:val="single" w:color="cccccc" w:sz="3" w:space="1"/>
        </w:pBdr>
        <w:spacing w:before="200" w:after="200"/>
      </w:pPr>
    </w:p>
    <w:p>
      <w:pPr>
        <w:spacing w:after="200"/>
      </w:pPr>
      <w:r>
        <w:rPr>
          <w:rFonts w:ascii="Times New Roman" w:cs="Times New Roman" w:eastAsia="Times New Roman" w:hAnsi="Times New Roman"/>
          <w:b/>
          <w:bCs/>
          <w:sz w:val="26"/>
          <w:szCs w:val="26"/>
        </w:rPr>
        <w:t xml:space="preserve">Appendix A: Simulation Protocol</w:t>
      </w:r>
    </w:p>
    <w:p>
      <w:pPr>
        <w:spacing w:after="120" w:line="276"/>
        <w:jc w:val="both"/>
      </w:pPr>
      <w:r>
        <w:rPr>
          <w:rFonts w:ascii="Times New Roman" w:cs="Times New Roman" w:eastAsia="Times New Roman" w:hAnsi="Times New Roman"/>
          <w:b/>
          <w:bCs/>
          <w:sz w:val="24"/>
          <w:szCs w:val="24"/>
        </w:rPr>
        <w:t xml:space="preserve">A.1 Tree Construction</w:t>
      </w:r>
    </w:p>
    <w:p>
      <w:pPr>
        <w:spacing w:after="120" w:line="276"/>
        <w:jc w:val="both"/>
      </w:pPr>
      <w:r>
        <w:rPr>
          <w:rFonts w:ascii="Times New Roman" w:cs="Times New Roman" w:eastAsia="Times New Roman" w:hAnsi="Times New Roman"/>
          <w:sz w:val="24"/>
          <w:szCs w:val="24"/>
        </w:rPr>
        <w:t xml:space="preserve">1. Allocate statevector of dimension 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where N = 2</w:t>
      </w:r>
      <w:r>
        <w:rPr>
          <w:rFonts w:ascii="Times New Roman" w:cs="Times New Roman" w:eastAsia="Times New Roman" w:hAnsi="Times New Roman"/>
          <w:sz w:val="24"/>
          <w:szCs w:val="24"/>
          <w:vertAlign w:val="superscript"/>
        </w:rPr>
        <w:t xml:space="preserve">(d+1)</w:t>
      </w:r>
      <w:r>
        <w:rPr>
          <w:rFonts w:ascii="Times New Roman" w:cs="Times New Roman" w:eastAsia="Times New Roman" w:hAnsi="Times New Roman"/>
          <w:sz w:val="24"/>
          <w:szCs w:val="24"/>
        </w:rPr>
        <w:t xml:space="preserve"> − 2 and d is the tree depth. Initialize to |0⟩</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2. Create root Bell pair: apply Hadamard to qubit 0, then CNOT(0 → 1).</w:t>
      </w:r>
    </w:p>
    <w:p>
      <w:pPr>
        <w:spacing w:after="120" w:line="276"/>
        <w:jc w:val="both"/>
      </w:pPr>
      <w:r>
        <w:rPr>
          <w:rFonts w:ascii="Times New Roman" w:cs="Times New Roman" w:eastAsia="Times New Roman" w:hAnsi="Times New Roman"/>
          <w:sz w:val="24"/>
          <w:szCs w:val="24"/>
        </w:rPr>
        <w:t xml:space="preserve">3. Apply independent Haar-random 2×2 unitaries to qubits 0 and 1.</w:t>
      </w:r>
    </w:p>
    <w:p>
      <w:pPr>
        <w:spacing w:after="120" w:line="276"/>
        <w:jc w:val="both"/>
      </w:pPr>
      <w:r>
        <w:rPr>
          <w:rFonts w:ascii="Times New Roman" w:cs="Times New Roman" w:eastAsia="Times New Roman" w:hAnsi="Times New Roman"/>
          <w:sz w:val="24"/>
          <w:szCs w:val="24"/>
        </w:rPr>
        <w:t xml:space="preserve">4. For each generation g = 1 to d−1, for each parent qubit p in the current generation: (a) Assign two fresh child qubits c</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c</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(b) Apply CNOT(p → c</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CNOT(p → c</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(c) Apply Hadamard to p. (d) Apply independent Haar-random 2×2 unitaries to c</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c</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5. Normalize the final statevector. Leaves are the qubits assigned in the final generation.</w:t>
      </w:r>
    </w:p>
    <w:p>
      <w:pPr>
        <w:spacing w:after="120" w:line="276"/>
        <w:jc w:val="both"/>
      </w:pPr>
      <w:r>
        <w:rPr>
          <w:rFonts w:ascii="Times New Roman" w:cs="Times New Roman" w:eastAsia="Times New Roman" w:hAnsi="Times New Roman"/>
          <w:b/>
          <w:bCs/>
          <w:sz w:val="24"/>
          <w:szCs w:val="24"/>
        </w:rPr>
        <w:t xml:space="preserve">A.2 Measurement Protocol</w:t>
      </w:r>
    </w:p>
    <w:p>
      <w:pPr>
        <w:spacing w:after="120" w:line="276"/>
        <w:jc w:val="both"/>
      </w:pPr>
      <w:r>
        <w:rPr>
          <w:rFonts w:ascii="Times New Roman" w:cs="Times New Roman" w:eastAsia="Times New Roman" w:hAnsi="Times New Roman"/>
          <w:sz w:val="24"/>
          <w:szCs w:val="24"/>
        </w:rPr>
        <w:t xml:space="preserve">For each leaf pair (i, j): compute reduced density matrices ρ</w:t>
      </w:r>
      <w:r>
        <w:rPr>
          <w:rFonts w:ascii="Times New Roman" w:cs="Times New Roman" w:eastAsia="Times New Roman" w:hAnsi="Times New Roman"/>
          <w:sz w:val="24"/>
          <w:szCs w:val="24"/>
          <w:vertAlign w:val="superscript"/>
        </w:rPr>
        <w:t xml:space="preserve">i</w:t>
      </w:r>
      <w:r>
        <w:rPr>
          <w:rFonts w:ascii="Times New Roman" w:cs="Times New Roman" w:eastAsia="Times New Roman" w:hAnsi="Times New Roman"/>
          <w:sz w:val="24"/>
          <w:szCs w:val="24"/>
        </w:rPr>
        <w:t xml:space="preserve">, ρ</w:t>
      </w:r>
      <w:r>
        <w:rPr>
          <w:rFonts w:ascii="Times New Roman" w:cs="Times New Roman" w:eastAsia="Times New Roman" w:hAnsi="Times New Roman"/>
          <w:sz w:val="24"/>
          <w:szCs w:val="24"/>
          <w:vertAlign w:val="superscript"/>
        </w:rPr>
        <w:t xml:space="preserve">j</w:t>
      </w:r>
      <w:r>
        <w:rPr>
          <w:rFonts w:ascii="Times New Roman" w:cs="Times New Roman" w:eastAsia="Times New Roman" w:hAnsi="Times New Roman"/>
          <w:sz w:val="24"/>
          <w:szCs w:val="24"/>
        </w:rPr>
        <w:t xml:space="preserve">, and ρ</w:t>
      </w:r>
      <w:r>
        <w:rPr>
          <w:rFonts w:ascii="Times New Roman" w:cs="Times New Roman" w:eastAsia="Times New Roman" w:hAnsi="Times New Roman"/>
          <w:sz w:val="24"/>
          <w:szCs w:val="24"/>
          <w:vertAlign w:val="superscript"/>
        </w:rPr>
        <w:t xml:space="preserve">ij</w:t>
      </w:r>
      <w:r>
        <w:rPr>
          <w:rFonts w:ascii="Times New Roman" w:cs="Times New Roman" w:eastAsia="Times New Roman" w:hAnsi="Times New Roman"/>
          <w:sz w:val="24"/>
          <w:szCs w:val="24"/>
        </w:rPr>
        <w:t xml:space="preserve"> via partial trace of the full statevector. Compute von Neumann entropy S(ρ) = −Tr(ρ log</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ρ) using eigenvalue decomposition. Mutual information: I(i;j) = S(ρ</w:t>
      </w:r>
      <w:r>
        <w:rPr>
          <w:rFonts w:ascii="Times New Roman" w:cs="Times New Roman" w:eastAsia="Times New Roman" w:hAnsi="Times New Roman"/>
          <w:sz w:val="24"/>
          <w:szCs w:val="24"/>
          <w:vertAlign w:val="superscript"/>
        </w:rPr>
        <w:t xml:space="preserve">i</w:t>
      </w:r>
      <w:r>
        <w:rPr>
          <w:rFonts w:ascii="Times New Roman" w:cs="Times New Roman" w:eastAsia="Times New Roman" w:hAnsi="Times New Roman"/>
          <w:sz w:val="24"/>
          <w:szCs w:val="24"/>
        </w:rPr>
        <w:t xml:space="preserve">) + S(ρ</w:t>
      </w:r>
      <w:r>
        <w:rPr>
          <w:rFonts w:ascii="Times New Roman" w:cs="Times New Roman" w:eastAsia="Times New Roman" w:hAnsi="Times New Roman"/>
          <w:sz w:val="24"/>
          <w:szCs w:val="24"/>
          <w:vertAlign w:val="superscript"/>
        </w:rPr>
        <w:t xml:space="preserve">j</w:t>
      </w:r>
      <w:r>
        <w:rPr>
          <w:rFonts w:ascii="Times New Roman" w:cs="Times New Roman" w:eastAsia="Times New Roman" w:hAnsi="Times New Roman"/>
          <w:sz w:val="24"/>
          <w:szCs w:val="24"/>
        </w:rPr>
        <w:t xml:space="preserve">) − S(ρ</w:t>
      </w:r>
      <w:r>
        <w:rPr>
          <w:rFonts w:ascii="Times New Roman" w:cs="Times New Roman" w:eastAsia="Times New Roman" w:hAnsi="Times New Roman"/>
          <w:sz w:val="24"/>
          <w:szCs w:val="24"/>
          <w:vertAlign w:val="superscript"/>
        </w:rPr>
        <w:t xml:space="preserve">ij</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b/>
          <w:bCs/>
          <w:sz w:val="24"/>
          <w:szCs w:val="24"/>
        </w:rPr>
        <w:t xml:space="preserve">A.3 Gate Application (Statevector Method)</w:t>
      </w:r>
    </w:p>
    <w:p>
      <w:pPr>
        <w:spacing w:after="120" w:line="276"/>
        <w:jc w:val="both"/>
      </w:pPr>
      <w:r>
        <w:rPr>
          <w:rFonts w:ascii="Times New Roman" w:cs="Times New Roman" w:eastAsia="Times New Roman" w:hAnsi="Times New Roman"/>
          <w:sz w:val="24"/>
          <w:szCs w:val="24"/>
        </w:rPr>
        <w:t xml:space="preserve">Gates are applied by reshaping the statevector into a rank-N tensor (one index per qubit), applying the gate via tensor contraction on the target index, then reshaping back. For single-qubit gates: reshape to [2]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move target axis to front, apply 2×2 matrix multiplication, move axis back. For CNOT: reshape, flip target subspace where control = |1⟩. Each gate operation is O(2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rather than O(4</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for matrix multiplication, enabling 30-qubit simulations on 104 GB RAM.</w:t>
      </w:r>
    </w:p>
    <w:p>
      <w:pPr>
        <w:spacing w:after="120" w:line="276"/>
        <w:jc w:val="both"/>
      </w:pPr>
      <w:r>
        <w:rPr>
          <w:rFonts w:ascii="Times New Roman" w:cs="Times New Roman" w:eastAsia="Times New Roman" w:hAnsi="Times New Roman"/>
          <w:sz w:val="24"/>
          <w:szCs w:val="24"/>
        </w:rPr>
        <w:t xml:space="preserve">Full source code is available at: </w:t>
      </w:r>
      <w:r>
        <w:rPr>
          <w:rFonts w:ascii="Times New Roman" w:cs="Times New Roman" w:eastAsia="Times New Roman" w:hAnsi="Times New Roman"/>
          <w:b/>
          <w:bCs/>
          <w:sz w:val="24"/>
          <w:szCs w:val="24"/>
        </w:rPr>
        <w:t xml:space="preserve">github.com/kevin-nothing-matters/QFT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Quantum Family Tree Theory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a7bb896a7d66eaf90a94d564eec8a329c1939b5.png"/><Relationship Id="rId9" Type="http://schemas.openxmlformats.org/officeDocument/2006/relationships/image" Target="media/eaa683a5e575651eded353ef127dbe3b1c10b54b.png"/><Relationship Id="rId10" Type="http://schemas.openxmlformats.org/officeDocument/2006/relationships/image" Target="media/f32b0b42cd0efad1d27142fbebc8c2f7dc14e2a1.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2026-03-03T20:50:17.238Z</dcterms:created>
  <dcterms:modified xsi:type="dcterms:W3CDTF">2026-03-03T20:50:17.239Z</dcterms:modified>
</cp:coreProperties>
</file>

<file path=docProps/custom.xml><?xml version="1.0" encoding="utf-8"?>
<Properties xmlns="http://schemas.openxmlformats.org/officeDocument/2006/custom-properties" xmlns:vt="http://schemas.openxmlformats.org/officeDocument/2006/docPropsVTypes"/>
</file>