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48"/>
          <w:szCs w:val="48"/>
        </w:rPr>
        <w:t xml:space="preserve"/>
      </w:r>
    </w:p>
    <w:p>
      <w:r>
        <w:rPr>
          <w:sz w:val="48"/>
          <w:szCs w:val="48"/>
        </w:rPr>
        <w:t xml:space="preserve"/>
      </w:r>
    </w:p>
    <w:p>
      <w:pPr>
        <w:jc w:val="center"/>
      </w:pPr>
      <w:r>
        <w:rPr>
          <w:rFonts w:ascii="Arial" w:cs="Arial" w:eastAsia="Arial" w:hAnsi="Arial"/>
          <w:b/>
          <w:bCs/>
          <w:color w:val="1E3A5F"/>
          <w:sz w:val="52"/>
          <w:szCs w:val="52"/>
        </w:rPr>
        <w:t xml:space="preserve">NEXT-GEN HRMS</w:t>
      </w:r>
    </w:p>
    <w:p>
      <w:pPr>
        <w:jc w:val="center"/>
      </w:pPr>
      <w:r>
        <w:rPr>
          <w:rFonts w:ascii="Arial" w:cs="Arial" w:eastAsia="Arial" w:hAnsi="Arial"/>
          <w:color w:val="2E86AB"/>
          <w:sz w:val="26"/>
          <w:szCs w:val="26"/>
        </w:rPr>
        <w:t xml:space="preserve">Human Resource Management System</w:t>
      </w:r>
    </w:p>
    <w:p>
      <w:r>
        <w:rPr>
          <w:sz w:val="48"/>
          <w:szCs w:val="48"/>
        </w:rPr>
        <w:t xml:space="preserve"/>
      </w:r>
    </w:p>
    <w:p>
      <w:r>
        <w:rPr>
          <w:sz w:val="48"/>
          <w:szCs w:val="48"/>
        </w:rPr>
        <w:t xml:space="preserve"/>
      </w:r>
    </w:p>
    <w:p>
      <w:pPr>
        <w:pBdr>
          <w:top w:val="single" w:color="1E3A5F" w:sz="8"/>
          <w:bottom w:val="single" w:color="1E3A5F" w:sz="8"/>
        </w:pBdr>
        <w:spacing w:before="240" w:after="240"/>
        <w:jc w:val="center"/>
      </w:pPr>
      <w:r>
        <w:rPr>
          <w:rFonts w:ascii="Arial" w:cs="Arial" w:eastAsia="Arial" w:hAnsi="Arial"/>
          <w:b/>
          <w:bCs/>
          <w:color w:val="1E3A5F"/>
          <w:sz w:val="44"/>
          <w:szCs w:val="44"/>
        </w:rPr>
        <w:t xml:space="preserve">COMPANY GUIDELINES &amp; GENERAL POLICIES</w:t>
      </w:r>
    </w:p>
    <w:p>
      <w:r>
        <w:rPr>
          <w:sz w:val="24"/>
          <w:szCs w:val="24"/>
        </w:rPr>
        <w:t xml:space="preserve"/>
      </w:r>
    </w:p>
    <w:p>
      <w:pPr>
        <w:jc w:val="center"/>
      </w:pPr>
      <w:r>
        <w:rPr>
          <w:rFonts w:ascii="Arial" w:cs="Arial" w:eastAsia="Arial" w:hAnsi="Arial"/>
          <w:i/>
          <w:iCs/>
          <w:color w:val="555555"/>
          <w:sz w:val="26"/>
          <w:szCs w:val="26"/>
        </w:rPr>
        <w:t xml:space="preserve">Standards of conduct, technology use, data security, and workplace etiquette</w:t>
      </w:r>
    </w:p>
    <w:p>
      <w:r>
        <w:rPr>
          <w:sz w:val="24"/>
          <w:szCs w:val="24"/>
        </w:rPr>
        <w:t xml:space="preserve"/>
      </w:r>
    </w:p>
    <w:p>
      <w:r>
        <w:rPr>
          <w:sz w:val="24"/>
          <w:szCs w:val="24"/>
        </w:rPr>
        <w:t xml:space="preserve"/>
      </w:r>
    </w:p>
    <w:p>
      <w:pPr>
        <w:jc w:val="center"/>
      </w:pPr>
      <w:r>
        <w:rPr>
          <w:rFonts w:ascii="Arial" w:cs="Arial" w:eastAsia="Arial" w:hAnsi="Arial"/>
          <w:color w:val="777777"/>
          <w:sz w:val="22"/>
          <w:szCs w:val="22"/>
        </w:rPr>
        <w:t xml:space="preserve">Version: 1.5</w:t>
      </w:r>
    </w:p>
    <w:p>
      <w:pPr>
        <w:jc w:val="center"/>
      </w:pPr>
      <w:r>
        <w:rPr>
          <w:rFonts w:ascii="Arial" w:cs="Arial" w:eastAsia="Arial" w:hAnsi="Arial"/>
          <w:color w:val="777777"/>
          <w:sz w:val="22"/>
          <w:szCs w:val="22"/>
        </w:rPr>
        <w:t xml:space="preserve">Effective Date: January 1, 2025</w:t>
      </w:r>
    </w:p>
    <w:p>
      <w:pPr>
        <w:jc w:val="center"/>
      </w:pPr>
      <w:r>
        <w:rPr>
          <w:rFonts w:ascii="Arial" w:cs="Arial" w:eastAsia="Arial" w:hAnsi="Arial"/>
          <w:color w:val="777777"/>
          <w:sz w:val="22"/>
          <w:szCs w:val="22"/>
        </w:rPr>
        <w:t xml:space="preserve">Issued by: Human Resources Department</w:t>
      </w:r>
    </w:p>
    <w:p>
      <w:r>
        <w:br w:type="page"/>
      </w:r>
    </w:p>
    <w:p>
      <w:pPr>
        <w:pStyle w:val="Heading1"/>
        <w:pBdr>
          <w:bottom w:val="single" w:color="2E86AB" w:sz="4" w:space="4"/>
        </w:pBdr>
        <w:spacing w:before="360" w:after="120"/>
      </w:pPr>
      <w:r>
        <w:rPr>
          <w:rFonts w:ascii="Arial" w:cs="Arial" w:eastAsia="Arial" w:hAnsi="Arial"/>
          <w:b/>
          <w:bCs/>
          <w:color w:val="1E3A5F"/>
          <w:sz w:val="32"/>
          <w:szCs w:val="32"/>
        </w:rPr>
        <w:t xml:space="preserve">1. Introduction</w:t>
      </w:r>
    </w:p>
    <w:p>
      <w:pPr>
        <w:spacing w:before="80" w:after="80"/>
      </w:pPr>
      <w:r>
        <w:rPr>
          <w:rFonts w:ascii="Arial" w:cs="Arial" w:eastAsia="Arial" w:hAnsi="Arial"/>
          <w:color w:val="333333"/>
          <w:sz w:val="22"/>
          <w:szCs w:val="22"/>
        </w:rPr>
        <w:t xml:space="preserve">NEXT-GEN HRMS Pvt. Ltd. is committed to maintaining a safe, ethical, inclusive, and high-performing workplace. These Company Guidelines set the standards of behavior expected of every employee, contractor, and consultant associated with the company. Non-compliance may result in disciplinary action up to and including termination.</w:t>
      </w:r>
    </w:p>
    <w:p>
      <w:pPr>
        <w:pStyle w:val="Heading1"/>
        <w:pBdr>
          <w:bottom w:val="single" w:color="2E86AB" w:sz="4" w:space="4"/>
        </w:pBdr>
        <w:spacing w:before="360" w:after="120"/>
      </w:pPr>
      <w:r>
        <w:rPr>
          <w:rFonts w:ascii="Arial" w:cs="Arial" w:eastAsia="Arial" w:hAnsi="Arial"/>
          <w:b/>
          <w:bCs/>
          <w:color w:val="1E3A5F"/>
          <w:sz w:val="32"/>
          <w:szCs w:val="32"/>
        </w:rPr>
        <w:t xml:space="preserve">2. IT &amp; Technology Use Policy</w:t>
      </w:r>
    </w:p>
    <w:p>
      <w:pPr>
        <w:pStyle w:val="Heading2"/>
        <w:spacing w:before="240" w:after="80"/>
      </w:pPr>
      <w:r>
        <w:rPr>
          <w:rFonts w:ascii="Arial" w:cs="Arial" w:eastAsia="Arial" w:hAnsi="Arial"/>
          <w:b/>
          <w:bCs/>
          <w:color w:val="2E86AB"/>
          <w:sz w:val="26"/>
          <w:szCs w:val="26"/>
        </w:rPr>
        <w:t xml:space="preserve">2.1 Company Assets</w:t>
      </w:r>
    </w:p>
    <w:p>
      <w:pPr>
        <w:spacing w:before="80" w:after="80"/>
      </w:pPr>
      <w:r>
        <w:rPr>
          <w:rFonts w:ascii="Arial" w:cs="Arial" w:eastAsia="Arial" w:hAnsi="Arial"/>
          <w:color w:val="333333"/>
          <w:sz w:val="22"/>
          <w:szCs w:val="22"/>
        </w:rPr>
        <w:t xml:space="preserve">All laptops, desktops, mobile devices, software licenses, and IT peripherals provided by NEXT-GEN HRMS are company property and must be used primarily for business purposes.</w:t>
      </w:r>
    </w:p>
    <w:p>
      <w:pPr>
        <w:pStyle w:val="ListParagraph"/>
        <w:numPr>
          <w:ilvl w:val="0"/>
          <w:numId w:val="2"/>
        </w:numPr>
        <w:spacing w:before="40" w:after="40"/>
      </w:pPr>
      <w:r>
        <w:rPr>
          <w:rFonts w:ascii="Arial" w:cs="Arial" w:eastAsia="Arial" w:hAnsi="Arial"/>
          <w:color w:val="333333"/>
          <w:sz w:val="22"/>
          <w:szCs w:val="22"/>
        </w:rPr>
        <w:t xml:space="preserve">Employees are responsible for the physical security of assigned devices.</w:t>
      </w:r>
    </w:p>
    <w:p>
      <w:pPr>
        <w:pStyle w:val="ListParagraph"/>
        <w:numPr>
          <w:ilvl w:val="0"/>
          <w:numId w:val="2"/>
        </w:numPr>
        <w:spacing w:before="40" w:after="40"/>
      </w:pPr>
      <w:r>
        <w:rPr>
          <w:rFonts w:ascii="Arial" w:cs="Arial" w:eastAsia="Arial" w:hAnsi="Arial"/>
          <w:color w:val="333333"/>
          <w:sz w:val="22"/>
          <w:szCs w:val="22"/>
        </w:rPr>
        <w:t xml:space="preserve">Unauthorized installation of software is strictly prohibited.</w:t>
      </w:r>
    </w:p>
    <w:p>
      <w:pPr>
        <w:pStyle w:val="ListParagraph"/>
        <w:numPr>
          <w:ilvl w:val="0"/>
          <w:numId w:val="2"/>
        </w:numPr>
        <w:spacing w:before="40" w:after="40"/>
      </w:pPr>
      <w:r>
        <w:rPr>
          <w:rFonts w:ascii="Arial" w:cs="Arial" w:eastAsia="Arial" w:hAnsi="Arial"/>
          <w:color w:val="333333"/>
          <w:sz w:val="22"/>
          <w:szCs w:val="22"/>
        </w:rPr>
        <w:t xml:space="preserve">Company devices must be password-protected with screen lock enabled (timeout: 5 minutes).</w:t>
      </w:r>
    </w:p>
    <w:p>
      <w:pPr>
        <w:pStyle w:val="ListParagraph"/>
        <w:numPr>
          <w:ilvl w:val="0"/>
          <w:numId w:val="2"/>
        </w:numPr>
        <w:spacing w:before="40" w:after="40"/>
      </w:pPr>
      <w:r>
        <w:rPr>
          <w:rFonts w:ascii="Arial" w:cs="Arial" w:eastAsia="Arial" w:hAnsi="Arial"/>
          <w:color w:val="333333"/>
          <w:sz w:val="22"/>
          <w:szCs w:val="22"/>
        </w:rPr>
        <w:t xml:space="preserve">Devices must not be loaned to or used by family members or third parties.</w:t>
      </w:r>
    </w:p>
    <w:p>
      <w:pPr>
        <w:pStyle w:val="ListParagraph"/>
        <w:numPr>
          <w:ilvl w:val="0"/>
          <w:numId w:val="2"/>
        </w:numPr>
        <w:spacing w:before="40" w:after="40"/>
      </w:pPr>
      <w:r>
        <w:rPr>
          <w:rFonts w:ascii="Arial" w:cs="Arial" w:eastAsia="Arial" w:hAnsi="Arial"/>
          <w:color w:val="333333"/>
          <w:sz w:val="22"/>
          <w:szCs w:val="22"/>
        </w:rPr>
        <w:t xml:space="preserve">Upon separation, all company assets must be returned in working condition within 3 days.</w:t>
      </w:r>
    </w:p>
    <w:p>
      <w:pPr>
        <w:pStyle w:val="Heading2"/>
        <w:spacing w:before="240" w:after="80"/>
      </w:pPr>
      <w:r>
        <w:rPr>
          <w:rFonts w:ascii="Arial" w:cs="Arial" w:eastAsia="Arial" w:hAnsi="Arial"/>
          <w:b/>
          <w:bCs/>
          <w:color w:val="2E86AB"/>
          <w:sz w:val="26"/>
          <w:szCs w:val="26"/>
        </w:rPr>
        <w:t xml:space="preserve">2.2 Internet &amp; Email Usage</w:t>
      </w:r>
    </w:p>
    <w:p>
      <w:pPr>
        <w:spacing w:before="80" w:after="80"/>
      </w:pPr>
      <w:r>
        <w:rPr>
          <w:rFonts w:ascii="Arial" w:cs="Arial" w:eastAsia="Arial" w:hAnsi="Arial"/>
          <w:color w:val="333333"/>
          <w:sz w:val="22"/>
          <w:szCs w:val="22"/>
        </w:rPr>
        <w:t xml:space="preserve">Internet access and company email are provided for business use. Incidental personal use is permitted within reasonable limits, provided it does not interfere with work productivity.</w:t>
      </w:r>
    </w:p>
    <w:p>
      <w:pPr>
        <w:pStyle w:val="ListParagraph"/>
        <w:numPr>
          <w:ilvl w:val="0"/>
          <w:numId w:val="2"/>
        </w:numPr>
        <w:spacing w:before="40" w:after="40"/>
      </w:pPr>
      <w:r>
        <w:rPr>
          <w:rFonts w:ascii="Arial" w:cs="Arial" w:eastAsia="Arial" w:hAnsi="Arial"/>
          <w:color w:val="333333"/>
          <w:sz w:val="22"/>
          <w:szCs w:val="22"/>
        </w:rPr>
        <w:t xml:space="preserve">Accessing illegal, offensive, or adult content on company networks is strictly prohibited.</w:t>
      </w:r>
    </w:p>
    <w:p>
      <w:pPr>
        <w:pStyle w:val="ListParagraph"/>
        <w:numPr>
          <w:ilvl w:val="0"/>
          <w:numId w:val="2"/>
        </w:numPr>
        <w:spacing w:before="40" w:after="40"/>
      </w:pPr>
      <w:r>
        <w:rPr>
          <w:rFonts w:ascii="Arial" w:cs="Arial" w:eastAsia="Arial" w:hAnsi="Arial"/>
          <w:color w:val="333333"/>
          <w:sz w:val="22"/>
          <w:szCs w:val="22"/>
        </w:rPr>
        <w:t xml:space="preserve">Company email must not be used for personal business, chain emails, or political solicitation.</w:t>
      </w:r>
    </w:p>
    <w:p>
      <w:pPr>
        <w:pStyle w:val="ListParagraph"/>
        <w:numPr>
          <w:ilvl w:val="0"/>
          <w:numId w:val="2"/>
        </w:numPr>
        <w:spacing w:before="40" w:after="40"/>
      </w:pPr>
      <w:r>
        <w:rPr>
          <w:rFonts w:ascii="Arial" w:cs="Arial" w:eastAsia="Arial" w:hAnsi="Arial"/>
          <w:color w:val="333333"/>
          <w:sz w:val="22"/>
          <w:szCs w:val="22"/>
        </w:rPr>
        <w:t xml:space="preserve">Employees must not share login credentials with any person under any circumstances.</w:t>
      </w:r>
    </w:p>
    <w:p>
      <w:pPr>
        <w:pStyle w:val="ListParagraph"/>
        <w:numPr>
          <w:ilvl w:val="0"/>
          <w:numId w:val="2"/>
        </w:numPr>
        <w:spacing w:before="40" w:after="40"/>
      </w:pPr>
      <w:r>
        <w:rPr>
          <w:rFonts w:ascii="Arial" w:cs="Arial" w:eastAsia="Arial" w:hAnsi="Arial"/>
          <w:color w:val="333333"/>
          <w:sz w:val="22"/>
          <w:szCs w:val="22"/>
        </w:rPr>
        <w:t xml:space="preserve">External email forwarding of confidential data is prohibited without encryption.</w:t>
      </w:r>
    </w:p>
    <w:p>
      <w:pPr>
        <w:pStyle w:val="Heading2"/>
        <w:spacing w:before="240" w:after="80"/>
      </w:pPr>
      <w:r>
        <w:rPr>
          <w:rFonts w:ascii="Arial" w:cs="Arial" w:eastAsia="Arial" w:hAnsi="Arial"/>
          <w:b/>
          <w:bCs/>
          <w:color w:val="2E86AB"/>
          <w:sz w:val="26"/>
          <w:szCs w:val="26"/>
        </w:rPr>
        <w:t xml:space="preserve">2.3 Data Security &amp; Confidentiality</w:t>
      </w:r>
    </w:p>
    <w:p>
      <w:pPr>
        <w:spacing w:before="80" w:after="80"/>
      </w:pPr>
      <w:r>
        <w:rPr>
          <w:rFonts w:ascii="Arial" w:cs="Arial" w:eastAsia="Arial" w:hAnsi="Arial"/>
          <w:color w:val="333333"/>
          <w:sz w:val="22"/>
          <w:szCs w:val="22"/>
        </w:rPr>
        <w:t xml:space="preserve">Employees handling customer data, source code, financial records, or any proprietary information are bound by NEXT-GEN HRMS's Non-Disclosure Agreement (NDA) signed at onboarding.</w:t>
      </w:r>
    </w:p>
    <w:p>
      <w:pPr>
        <w:pStyle w:val="ListParagraph"/>
        <w:numPr>
          <w:ilvl w:val="0"/>
          <w:numId w:val="2"/>
        </w:numPr>
        <w:spacing w:before="40" w:after="40"/>
      </w:pPr>
      <w:r>
        <w:rPr>
          <w:rFonts w:ascii="Arial" w:cs="Arial" w:eastAsia="Arial" w:hAnsi="Arial"/>
          <w:color w:val="333333"/>
          <w:sz w:val="22"/>
          <w:szCs w:val="22"/>
        </w:rPr>
        <w:t xml:space="preserve">Confidential data must only be stored on approved company systems and cloud platforms.</w:t>
      </w:r>
    </w:p>
    <w:p>
      <w:pPr>
        <w:pStyle w:val="ListParagraph"/>
        <w:numPr>
          <w:ilvl w:val="0"/>
          <w:numId w:val="2"/>
        </w:numPr>
        <w:spacing w:before="40" w:after="40"/>
      </w:pPr>
      <w:r>
        <w:rPr>
          <w:rFonts w:ascii="Arial" w:cs="Arial" w:eastAsia="Arial" w:hAnsi="Arial"/>
          <w:color w:val="333333"/>
          <w:sz w:val="22"/>
          <w:szCs w:val="22"/>
        </w:rPr>
        <w:t xml:space="preserve">Sharing confidential data via personal email, WhatsApp, or USB drives is forbidden.</w:t>
      </w:r>
    </w:p>
    <w:p>
      <w:pPr>
        <w:pStyle w:val="ListParagraph"/>
        <w:numPr>
          <w:ilvl w:val="0"/>
          <w:numId w:val="2"/>
        </w:numPr>
        <w:spacing w:before="40" w:after="40"/>
      </w:pPr>
      <w:r>
        <w:rPr>
          <w:rFonts w:ascii="Arial" w:cs="Arial" w:eastAsia="Arial" w:hAnsi="Arial"/>
          <w:color w:val="333333"/>
          <w:sz w:val="22"/>
          <w:szCs w:val="22"/>
        </w:rPr>
        <w:t xml:space="preserve">All data access is logged and audited by the IT Security team.</w:t>
      </w:r>
    </w:p>
    <w:p>
      <w:pPr>
        <w:pStyle w:val="ListParagraph"/>
        <w:numPr>
          <w:ilvl w:val="0"/>
          <w:numId w:val="2"/>
        </w:numPr>
        <w:spacing w:before="40" w:after="40"/>
      </w:pPr>
      <w:r>
        <w:rPr>
          <w:rFonts w:ascii="Arial" w:cs="Arial" w:eastAsia="Arial" w:hAnsi="Arial"/>
          <w:color w:val="333333"/>
          <w:sz w:val="22"/>
          <w:szCs w:val="22"/>
        </w:rPr>
        <w:t xml:space="preserve">Any data breach or suspected security incident must be reported to IT Security immediately.</w:t>
      </w:r>
    </w:p>
    <w:p>
      <w:pPr>
        <w:pStyle w:val="Heading2"/>
        <w:spacing w:before="240" w:after="80"/>
      </w:pPr>
      <w:r>
        <w:rPr>
          <w:rFonts w:ascii="Arial" w:cs="Arial" w:eastAsia="Arial" w:hAnsi="Arial"/>
          <w:b/>
          <w:bCs/>
          <w:color w:val="2E86AB"/>
          <w:sz w:val="26"/>
          <w:szCs w:val="26"/>
        </w:rPr>
        <w:t xml:space="preserve">2.4 BYOD (Bring Your Own Device) Policy</w:t>
      </w:r>
    </w:p>
    <w:p>
      <w:pPr>
        <w:spacing w:before="80" w:after="80"/>
      </w:pPr>
      <w:r>
        <w:rPr>
          <w:rFonts w:ascii="Arial" w:cs="Arial" w:eastAsia="Arial" w:hAnsi="Arial"/>
          <w:color w:val="333333"/>
          <w:sz w:val="22"/>
          <w:szCs w:val="22"/>
        </w:rPr>
        <w:t xml:space="preserve">Employees approved for BYOD must register their devices with IT Security and install the NEXT-GEN HRMS Mobile Device Management (MDM) software. Personal devices used for work are subject to remote data wipe in case of theft, loss, or security compromise.</w:t>
      </w:r>
    </w:p>
    <w:p>
      <w:pPr>
        <w:pStyle w:val="Heading1"/>
        <w:pBdr>
          <w:bottom w:val="single" w:color="2E86AB" w:sz="4" w:space="4"/>
        </w:pBdr>
        <w:spacing w:before="360" w:after="120"/>
      </w:pPr>
      <w:r>
        <w:rPr>
          <w:rFonts w:ascii="Arial" w:cs="Arial" w:eastAsia="Arial" w:hAnsi="Arial"/>
          <w:b/>
          <w:bCs/>
          <w:color w:val="1E3A5F"/>
          <w:sz w:val="32"/>
          <w:szCs w:val="32"/>
        </w:rPr>
        <w:t xml:space="preserve">3. Social Media Policy</w:t>
      </w:r>
    </w:p>
    <w:p>
      <w:pPr>
        <w:spacing w:before="80" w:after="80"/>
      </w:pPr>
      <w:r>
        <w:rPr>
          <w:rFonts w:ascii="Arial" w:cs="Arial" w:eastAsia="Arial" w:hAnsi="Arial"/>
          <w:color w:val="333333"/>
          <w:sz w:val="22"/>
          <w:szCs w:val="22"/>
        </w:rPr>
        <w:t xml:space="preserve">Employees must exercise professional judgment when posting content online that may be associated with NEXT-GEN HRMS.</w:t>
      </w:r>
    </w:p>
    <w:p>
      <w:pPr>
        <w:pStyle w:val="ListParagraph"/>
        <w:numPr>
          <w:ilvl w:val="0"/>
          <w:numId w:val="2"/>
        </w:numPr>
        <w:spacing w:before="40" w:after="40"/>
      </w:pPr>
      <w:r>
        <w:rPr>
          <w:rFonts w:ascii="Arial" w:cs="Arial" w:eastAsia="Arial" w:hAnsi="Arial"/>
          <w:color w:val="333333"/>
          <w:sz w:val="22"/>
          <w:szCs w:val="22"/>
        </w:rPr>
        <w:t xml:space="preserve">Do not share confidential product information, client details, or financial results on social media.</w:t>
      </w:r>
    </w:p>
    <w:p>
      <w:pPr>
        <w:pStyle w:val="ListParagraph"/>
        <w:numPr>
          <w:ilvl w:val="0"/>
          <w:numId w:val="2"/>
        </w:numPr>
        <w:spacing w:before="40" w:after="40"/>
      </w:pPr>
      <w:r>
        <w:rPr>
          <w:rFonts w:ascii="Arial" w:cs="Arial" w:eastAsia="Arial" w:hAnsi="Arial"/>
          <w:color w:val="333333"/>
          <w:sz w:val="22"/>
          <w:szCs w:val="22"/>
        </w:rPr>
        <w:t xml:space="preserve">Do not disparage colleagues, clients, or the company on any public platform.</w:t>
      </w:r>
    </w:p>
    <w:p>
      <w:pPr>
        <w:pStyle w:val="ListParagraph"/>
        <w:numPr>
          <w:ilvl w:val="0"/>
          <w:numId w:val="2"/>
        </w:numPr>
        <w:spacing w:before="40" w:after="40"/>
      </w:pPr>
      <w:r>
        <w:rPr>
          <w:rFonts w:ascii="Arial" w:cs="Arial" w:eastAsia="Arial" w:hAnsi="Arial"/>
          <w:color w:val="333333"/>
          <w:sz w:val="22"/>
          <w:szCs w:val="22"/>
        </w:rPr>
        <w:t xml:space="preserve">Clearly distinguish personal opinions from official company positions.</w:t>
      </w:r>
    </w:p>
    <w:p>
      <w:pPr>
        <w:pStyle w:val="ListParagraph"/>
        <w:numPr>
          <w:ilvl w:val="0"/>
          <w:numId w:val="2"/>
        </w:numPr>
        <w:spacing w:before="40" w:after="40"/>
      </w:pPr>
      <w:r>
        <w:rPr>
          <w:rFonts w:ascii="Arial" w:cs="Arial" w:eastAsia="Arial" w:hAnsi="Arial"/>
          <w:color w:val="333333"/>
          <w:sz w:val="22"/>
          <w:szCs w:val="22"/>
        </w:rPr>
        <w:t xml:space="preserve">Tagging NEXT-GEN HRMS in social posts requires prior approval from Marketing.</w:t>
      </w:r>
    </w:p>
    <w:p>
      <w:pPr>
        <w:pStyle w:val="ListParagraph"/>
        <w:numPr>
          <w:ilvl w:val="0"/>
          <w:numId w:val="2"/>
        </w:numPr>
        <w:spacing w:before="40" w:after="40"/>
      </w:pPr>
      <w:r>
        <w:rPr>
          <w:rFonts w:ascii="Arial" w:cs="Arial" w:eastAsia="Arial" w:hAnsi="Arial"/>
          <w:color w:val="333333"/>
          <w:sz w:val="22"/>
          <w:szCs w:val="22"/>
        </w:rPr>
        <w:t xml:space="preserve">Violations of the social media policy may result in disciplinary action or legal proceedings.</w:t>
      </w:r>
    </w:p>
    <w:p>
      <w:pPr>
        <w:pStyle w:val="Heading1"/>
        <w:pBdr>
          <w:bottom w:val="single" w:color="2E86AB" w:sz="4" w:space="4"/>
        </w:pBdr>
        <w:spacing w:before="360" w:after="120"/>
      </w:pPr>
      <w:r>
        <w:rPr>
          <w:rFonts w:ascii="Arial" w:cs="Arial" w:eastAsia="Arial" w:hAnsi="Arial"/>
          <w:b/>
          <w:bCs/>
          <w:color w:val="1E3A5F"/>
          <w:sz w:val="32"/>
          <w:szCs w:val="32"/>
        </w:rPr>
        <w:t xml:space="preserve">4. Workplace Safety &amp; Health</w:t>
      </w:r>
    </w:p>
    <w:p>
      <w:pPr>
        <w:pStyle w:val="Heading2"/>
        <w:spacing w:before="240" w:after="80"/>
      </w:pPr>
      <w:r>
        <w:rPr>
          <w:rFonts w:ascii="Arial" w:cs="Arial" w:eastAsia="Arial" w:hAnsi="Arial"/>
          <w:b/>
          <w:bCs/>
          <w:color w:val="2E86AB"/>
          <w:sz w:val="26"/>
          <w:szCs w:val="26"/>
        </w:rPr>
        <w:t xml:space="preserve">4.1 Safe Work Environment</w:t>
      </w:r>
    </w:p>
    <w:p>
      <w:pPr>
        <w:spacing w:before="80" w:after="80"/>
      </w:pPr>
      <w:r>
        <w:rPr>
          <w:rFonts w:ascii="Arial" w:cs="Arial" w:eastAsia="Arial" w:hAnsi="Arial"/>
          <w:color w:val="333333"/>
          <w:sz w:val="22"/>
          <w:szCs w:val="22"/>
        </w:rPr>
        <w:t xml:space="preserve">NEXT-GEN HRMS is committed to maintaining a safe and hazard-free work environment. Employees must:</w:t>
      </w:r>
    </w:p>
    <w:p>
      <w:pPr>
        <w:pStyle w:val="ListParagraph"/>
        <w:numPr>
          <w:ilvl w:val="0"/>
          <w:numId w:val="2"/>
        </w:numPr>
        <w:spacing w:before="40" w:after="40"/>
      </w:pPr>
      <w:r>
        <w:rPr>
          <w:rFonts w:ascii="Arial" w:cs="Arial" w:eastAsia="Arial" w:hAnsi="Arial"/>
          <w:color w:val="333333"/>
          <w:sz w:val="22"/>
          <w:szCs w:val="22"/>
        </w:rPr>
        <w:t xml:space="preserve">Report any unsafe conditions, accidents, or near-misses to the Admin &amp; Facilities team immediately.</w:t>
      </w:r>
    </w:p>
    <w:p>
      <w:pPr>
        <w:pStyle w:val="ListParagraph"/>
        <w:numPr>
          <w:ilvl w:val="0"/>
          <w:numId w:val="2"/>
        </w:numPr>
        <w:spacing w:before="40" w:after="40"/>
      </w:pPr>
      <w:r>
        <w:rPr>
          <w:rFonts w:ascii="Arial" w:cs="Arial" w:eastAsia="Arial" w:hAnsi="Arial"/>
          <w:color w:val="333333"/>
          <w:sz w:val="22"/>
          <w:szCs w:val="22"/>
        </w:rPr>
        <w:t xml:space="preserve">Follow all fire safety and emergency evacuation procedures.</w:t>
      </w:r>
    </w:p>
    <w:p>
      <w:pPr>
        <w:pStyle w:val="ListParagraph"/>
        <w:numPr>
          <w:ilvl w:val="0"/>
          <w:numId w:val="2"/>
        </w:numPr>
        <w:spacing w:before="40" w:after="40"/>
      </w:pPr>
      <w:r>
        <w:rPr>
          <w:rFonts w:ascii="Arial" w:cs="Arial" w:eastAsia="Arial" w:hAnsi="Arial"/>
          <w:color w:val="333333"/>
          <w:sz w:val="22"/>
          <w:szCs w:val="22"/>
        </w:rPr>
        <w:t xml:space="preserve">Not consume alcohol or controlled substances at the workplace or during company events.</w:t>
      </w:r>
    </w:p>
    <w:p>
      <w:pPr>
        <w:pStyle w:val="ListParagraph"/>
        <w:numPr>
          <w:ilvl w:val="0"/>
          <w:numId w:val="2"/>
        </w:numPr>
        <w:spacing w:before="40" w:after="40"/>
      </w:pPr>
      <w:r>
        <w:rPr>
          <w:rFonts w:ascii="Arial" w:cs="Arial" w:eastAsia="Arial" w:hAnsi="Arial"/>
          <w:color w:val="333333"/>
          <w:sz w:val="22"/>
          <w:szCs w:val="22"/>
        </w:rPr>
        <w:t xml:space="preserve">Keep workspaces clean and organized at all times.</w:t>
      </w:r>
    </w:p>
    <w:p>
      <w:pPr>
        <w:pStyle w:val="Heading2"/>
        <w:spacing w:before="240" w:after="80"/>
      </w:pPr>
      <w:r>
        <w:rPr>
          <w:rFonts w:ascii="Arial" w:cs="Arial" w:eastAsia="Arial" w:hAnsi="Arial"/>
          <w:b/>
          <w:bCs/>
          <w:color w:val="2E86AB"/>
          <w:sz w:val="26"/>
          <w:szCs w:val="26"/>
        </w:rPr>
        <w:t xml:space="preserve">4.2 Emergency Procedures</w:t>
      </w:r>
    </w:p>
    <w:p>
      <w:pPr>
        <w:spacing w:before="80" w:after="80"/>
      </w:pPr>
      <w:r>
        <w:rPr>
          <w:rFonts w:ascii="Arial" w:cs="Arial" w:eastAsia="Arial" w:hAnsi="Arial"/>
          <w:color w:val="333333"/>
          <w:sz w:val="22"/>
          <w:szCs w:val="22"/>
        </w:rPr>
        <w:t xml:space="preserve">In case of fire, medical emergency, or natural disaster: activate the nearest fire alarm, evacuate via designated exit routes (do not use elevators), assemble at the designated muster point, and contact the Emergency Coordinator immediately. Emergency contact numbers are posted in all common areas and on the HRMS portal.</w:t>
      </w:r>
    </w:p>
    <w:p>
      <w:pPr>
        <w:pStyle w:val="Heading1"/>
        <w:pBdr>
          <w:bottom w:val="single" w:color="2E86AB" w:sz="4" w:space="4"/>
        </w:pBdr>
        <w:spacing w:before="360" w:after="120"/>
      </w:pPr>
      <w:r>
        <w:rPr>
          <w:rFonts w:ascii="Arial" w:cs="Arial" w:eastAsia="Arial" w:hAnsi="Arial"/>
          <w:b/>
          <w:bCs/>
          <w:color w:val="1E3A5F"/>
          <w:sz w:val="32"/>
          <w:szCs w:val="32"/>
        </w:rPr>
        <w:t xml:space="preserve">5. Travel &amp; Expense Policy</w:t>
      </w:r>
    </w:p>
    <w:p>
      <w:pPr>
        <w:pStyle w:val="Heading2"/>
        <w:spacing w:before="240" w:after="80"/>
      </w:pPr>
      <w:r>
        <w:rPr>
          <w:rFonts w:ascii="Arial" w:cs="Arial" w:eastAsia="Arial" w:hAnsi="Arial"/>
          <w:b/>
          <w:bCs/>
          <w:color w:val="2E86AB"/>
          <w:sz w:val="26"/>
          <w:szCs w:val="26"/>
        </w:rPr>
        <w:t xml:space="preserve">5.1 Business Travel</w:t>
      </w:r>
    </w:p>
    <w:p>
      <w:pPr>
        <w:spacing w:before="80" w:after="80"/>
      </w:pPr>
      <w:r>
        <w:rPr>
          <w:rFonts w:ascii="Arial" w:cs="Arial" w:eastAsia="Arial" w:hAnsi="Arial"/>
          <w:color w:val="333333"/>
          <w:sz w:val="22"/>
          <w:szCs w:val="22"/>
        </w:rPr>
        <w:t xml:space="preserve">All business travel must be approved by the reporting manager and HR at least 5 working days in advance (except emergency travel). Travel bookings must be made through the designated travel portal or the Admin team.</w:t>
      </w:r>
    </w:p>
    <w:p>
      <w:pPr>
        <w:pStyle w:val="Heading2"/>
        <w:spacing w:before="240" w:after="80"/>
      </w:pPr>
      <w:r>
        <w:rPr>
          <w:rFonts w:ascii="Arial" w:cs="Arial" w:eastAsia="Arial" w:hAnsi="Arial"/>
          <w:b/>
          <w:bCs/>
          <w:color w:val="2E86AB"/>
          <w:sz w:val="26"/>
          <w:szCs w:val="26"/>
        </w:rPr>
        <w:t xml:space="preserve">5.2 Expense Reimbursement</w:t>
      </w:r>
    </w:p>
    <w:p>
      <w:pPr>
        <w:spacing w:before="80" w:after="80"/>
      </w:pPr>
      <w:r>
        <w:rPr>
          <w:rFonts w:ascii="Arial" w:cs="Arial" w:eastAsia="Arial" w:hAnsi="Arial"/>
          <w:color w:val="333333"/>
          <w:sz w:val="22"/>
          <w:szCs w:val="22"/>
        </w:rPr>
        <w:t xml:space="preserve">Eligible expenses include airfare (economy class), accommodation (up to ₹4,000/night in metro cities; ₹2,500 in non-metro), local travel (actuals), and meals (up to ₹700/day domestic). All expense claims must be submitted within 10 working days of travel with original receipts via the HRMS Expense Management module. Reimbursements are processed with the next payroll cycle.</w:t>
      </w:r>
    </w:p>
    <w:p>
      <w:pPr>
        <w:pStyle w:val="Heading1"/>
        <w:pBdr>
          <w:bottom w:val="single" w:color="2E86AB" w:sz="4" w:space="4"/>
        </w:pBdr>
        <w:spacing w:before="360" w:after="120"/>
      </w:pPr>
      <w:r>
        <w:rPr>
          <w:rFonts w:ascii="Arial" w:cs="Arial" w:eastAsia="Arial" w:hAnsi="Arial"/>
          <w:b/>
          <w:bCs/>
          <w:color w:val="1E3A5F"/>
          <w:sz w:val="32"/>
          <w:szCs w:val="32"/>
        </w:rPr>
        <w:t xml:space="preserve">6. Anti-Bribery &amp; Ethics Policy</w:t>
      </w:r>
    </w:p>
    <w:p>
      <w:pPr>
        <w:spacing w:before="80" w:after="80"/>
      </w:pPr>
      <w:r>
        <w:rPr>
          <w:rFonts w:ascii="Arial" w:cs="Arial" w:eastAsia="Arial" w:hAnsi="Arial"/>
          <w:color w:val="333333"/>
          <w:sz w:val="22"/>
          <w:szCs w:val="22"/>
        </w:rPr>
        <w:t xml:space="preserve">NEXT-GEN HRMS has zero tolerance for bribery, corruption, or unethical business practices. Employees must never:</w:t>
      </w:r>
    </w:p>
    <w:p>
      <w:pPr>
        <w:pStyle w:val="ListParagraph"/>
        <w:numPr>
          <w:ilvl w:val="0"/>
          <w:numId w:val="2"/>
        </w:numPr>
        <w:spacing w:before="40" w:after="40"/>
      </w:pPr>
      <w:r>
        <w:rPr>
          <w:rFonts w:ascii="Arial" w:cs="Arial" w:eastAsia="Arial" w:hAnsi="Arial"/>
          <w:color w:val="333333"/>
          <w:sz w:val="22"/>
          <w:szCs w:val="22"/>
        </w:rPr>
        <w:t xml:space="preserve">Offer, pay, or receive bribes, gifts exceeding ₹1,000 in value, or kickbacks.</w:t>
      </w:r>
    </w:p>
    <w:p>
      <w:pPr>
        <w:pStyle w:val="ListParagraph"/>
        <w:numPr>
          <w:ilvl w:val="0"/>
          <w:numId w:val="2"/>
        </w:numPr>
        <w:spacing w:before="40" w:after="40"/>
      </w:pPr>
      <w:r>
        <w:rPr>
          <w:rFonts w:ascii="Arial" w:cs="Arial" w:eastAsia="Arial" w:hAnsi="Arial"/>
          <w:color w:val="333333"/>
          <w:sz w:val="22"/>
          <w:szCs w:val="22"/>
        </w:rPr>
        <w:t xml:space="preserve">Misrepresent the company's capabilities or services to clients.</w:t>
      </w:r>
    </w:p>
    <w:p>
      <w:pPr>
        <w:pStyle w:val="ListParagraph"/>
        <w:numPr>
          <w:ilvl w:val="0"/>
          <w:numId w:val="2"/>
        </w:numPr>
        <w:spacing w:before="40" w:after="40"/>
      </w:pPr>
      <w:r>
        <w:rPr>
          <w:rFonts w:ascii="Arial" w:cs="Arial" w:eastAsia="Arial" w:hAnsi="Arial"/>
          <w:color w:val="333333"/>
          <w:sz w:val="22"/>
          <w:szCs w:val="22"/>
        </w:rPr>
        <w:t xml:space="preserve">Engage in insider trading or misuse of material non-public information.</w:t>
      </w:r>
    </w:p>
    <w:p>
      <w:pPr>
        <w:pStyle w:val="ListParagraph"/>
        <w:numPr>
          <w:ilvl w:val="0"/>
          <w:numId w:val="2"/>
        </w:numPr>
        <w:spacing w:before="40" w:after="40"/>
      </w:pPr>
      <w:r>
        <w:rPr>
          <w:rFonts w:ascii="Arial" w:cs="Arial" w:eastAsia="Arial" w:hAnsi="Arial"/>
          <w:color w:val="333333"/>
          <w:sz w:val="22"/>
          <w:szCs w:val="22"/>
        </w:rPr>
        <w:t xml:space="preserve">Falsify timesheets, expense reports, or performance records.</w:t>
      </w:r>
    </w:p>
    <w:p>
      <w:pPr>
        <w:spacing w:before="80" w:after="80"/>
      </w:pPr>
      <w:r>
        <w:rPr>
          <w:rFonts w:ascii="Arial" w:cs="Arial" w:eastAsia="Arial" w:hAnsi="Arial"/>
          <w:color w:val="333333"/>
          <w:sz w:val="22"/>
          <w:szCs w:val="22"/>
        </w:rPr>
        <w:t xml:space="preserve">Violations are reportable to the Ethics Committee via the anonymous whistle-blower portal on the HRMS platform.</w:t>
      </w:r>
    </w:p>
    <w:p>
      <w:pPr>
        <w:pStyle w:val="Heading1"/>
        <w:pBdr>
          <w:bottom w:val="single" w:color="2E86AB" w:sz="4" w:space="4"/>
        </w:pBdr>
        <w:spacing w:before="360" w:after="120"/>
      </w:pPr>
      <w:r>
        <w:rPr>
          <w:rFonts w:ascii="Arial" w:cs="Arial" w:eastAsia="Arial" w:hAnsi="Arial"/>
          <w:b/>
          <w:bCs/>
          <w:color w:val="1E3A5F"/>
          <w:sz w:val="32"/>
          <w:szCs w:val="32"/>
        </w:rPr>
        <w:t xml:space="preserve">7. Environmental Responsibility</w:t>
      </w:r>
    </w:p>
    <w:p>
      <w:pPr>
        <w:spacing w:before="80" w:after="80"/>
      </w:pPr>
      <w:r>
        <w:rPr>
          <w:rFonts w:ascii="Arial" w:cs="Arial" w:eastAsia="Arial" w:hAnsi="Arial"/>
          <w:color w:val="333333"/>
          <w:sz w:val="22"/>
          <w:szCs w:val="22"/>
        </w:rPr>
        <w:t xml:space="preserve">NEXT-GEN HRMS is committed to sustainable business practices. Employees are encouraged to minimize paper usage, segregate waste, conserve energy, use digital documents over printouts, and participate in company-led sustainability initiatives. The company observes 'No Print Fridays' and has a target of 80% paperless operations by 2026.</w:t>
      </w:r>
    </w:p>
    <w:p>
      <w:pPr>
        <w:pStyle w:val="Heading1"/>
        <w:pBdr>
          <w:bottom w:val="single" w:color="2E86AB" w:sz="4" w:space="4"/>
        </w:pBdr>
        <w:spacing w:before="360" w:after="120"/>
      </w:pPr>
      <w:r>
        <w:rPr>
          <w:rFonts w:ascii="Arial" w:cs="Arial" w:eastAsia="Arial" w:hAnsi="Arial"/>
          <w:b/>
          <w:bCs/>
          <w:color w:val="1E3A5F"/>
          <w:sz w:val="32"/>
          <w:szCs w:val="32"/>
        </w:rPr>
        <w:t xml:space="preserve">8. Amendments</w:t>
      </w:r>
    </w:p>
    <w:p>
      <w:pPr>
        <w:spacing w:before="80" w:after="80"/>
      </w:pPr>
      <w:r>
        <w:rPr>
          <w:rFonts w:ascii="Arial" w:cs="Arial" w:eastAsia="Arial" w:hAnsi="Arial"/>
          <w:color w:val="333333"/>
          <w:sz w:val="22"/>
          <w:szCs w:val="22"/>
        </w:rPr>
        <w:t xml:space="preserve">NEXT-GEN HRMS reserves the right to update, modify, or revoke any guideline contained in this document. Changes will be communicated via company email and the HRMS portal. Continued employment after the effective date of any amendment constitutes acceptance of the updated guidelines.</w:t>
      </w:r>
    </w:p>
    <w:p>
      <w:r>
        <w:rPr>
          <w:sz w:val="24"/>
          <w:szCs w:val="24"/>
        </w:rPr>
        <w:t xml:space="preserve"/>
      </w:r>
    </w:p>
    <w:p>
      <w:pPr>
        <w:spacing w:before="80" w:after="80"/>
      </w:pPr>
      <w:r>
        <w:rPr>
          <w:rFonts w:ascii="Arial" w:cs="Arial" w:eastAsia="Arial" w:hAnsi="Arial"/>
          <w:b/>
          <w:bCs/>
          <w:color w:val="333333"/>
          <w:sz w:val="22"/>
          <w:szCs w:val="22"/>
        </w:rPr>
        <w:t xml:space="preserve">Approved by: CEO &amp; CHRO, NEXT-GEN HRMS Pvt. Ltd. | Effective: January 1, 2025</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AB" w:sz="4" w:space="1"/>
      </w:pBdr>
      <w:tabs>
        <w:tab w:val="right" w:pos="9360"/>
      </w:tabs>
    </w:pPr>
    <w:r>
      <w:rPr>
        <w:rFonts w:ascii="Arial" w:cs="Arial" w:eastAsia="Arial" w:hAnsi="Arial"/>
        <w:color w:val="999999"/>
        <w:sz w:val="18"/>
        <w:szCs w:val="18"/>
      </w:rPr>
      <w:t xml:space="preserve">CONFIDENTIAL — NEXT-GEN HRMS Internal Document</w:t>
    </w:r>
    <w:r>
      <w:rPr>
        <w:rFonts w:ascii="Arial" w:cs="Arial" w:eastAsia="Arial" w:hAnsi="Arial"/>
        <w:color w:val="999999"/>
        <w:sz w:val="18"/>
        <w:szCs w:val="18"/>
      </w:rPr>
      <w:t xml:space="preserve">	HR Department | hr@nextgenhrms.com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AB" w:sz="6" w:space="1"/>
      </w:pBdr>
      <w:tabs>
        <w:tab w:val="right" w:pos="9360"/>
      </w:tabs>
    </w:pPr>
    <w:r>
      <w:rPr>
        <w:rFonts w:ascii="Arial" w:cs="Arial" w:eastAsia="Arial" w:hAnsi="Arial"/>
        <w:b/>
        <w:bCs/>
        <w:color w:val="1E3A5F"/>
        <w:sz w:val="20"/>
        <w:szCs w:val="20"/>
      </w:rPr>
      <w:t xml:space="preserve">NEXT-GEN HRMS  |  </w:t>
    </w:r>
    <w:r>
      <w:rPr>
        <w:rFonts w:ascii="Arial" w:cs="Arial" w:eastAsia="Arial" w:hAnsi="Arial"/>
        <w:color w:val="666666"/>
        <w:sz w:val="20"/>
        <w:szCs w:val="20"/>
      </w:rPr>
      <w:t xml:space="preserve">Company Guidelines</w:t>
    </w:r>
    <w:r>
      <w:rPr>
        <w:rFonts w:ascii="Arial" w:cs="Arial" w:eastAsia="Arial" w:hAnsi="Arial"/>
        <w:color w:val="999999"/>
        <w:sz w:val="20"/>
        <w:szCs w:val="20"/>
      </w:rPr>
      <w:t xml:space="preserve">  Pg. </w:t>
    </w:r>
    <w:fldSimple w:instr="[object Object]"/>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2026-02-22T08:07:58.094Z</dcterms:created>
  <dcterms:modified xsi:type="dcterms:W3CDTF">2026-02-22T08:07:58.094Z</dcterms:modified>
</cp:coreProperties>
</file>

<file path=docProps/custom.xml><?xml version="1.0" encoding="utf-8"?>
<Properties xmlns="http://schemas.openxmlformats.org/officeDocument/2006/custom-properties" xmlns:vt="http://schemas.openxmlformats.org/officeDocument/2006/docPropsVTypes"/>
</file>