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  <w:t>NAT(网络地址转换)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推荐网络进阶书：</w:t>
      </w:r>
      <w:r>
        <w:rPr>
          <w:rFonts w:hint="default" w:asciiTheme="minorEastAsia" w:hAnsiTheme="minorEastAsia" w:eastAsiaTheme="minorEastAsia"/>
          <w:b/>
          <w:color w:val="7030A0"/>
          <w:sz w:val="21"/>
          <w:szCs w:val="21"/>
        </w:rPr>
        <w:t>《TCP/IP路由技术》第一卷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1，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优点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：节省公有合法IP地址；处理地址重叠；增强灵活性；安全性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2，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缺点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：延迟增大，配置和维护的复杂性，不支持某些应用，可以通过静态NAT映射来避免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3，NAT实现方式：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——静态转换；——动态转换；——端口多路复用（PAT）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4，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静态NAT的配置：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316" w:firstLineChars="15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定义外部、内部端口的IP地址：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19" w:firstLineChars="341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inter f 0/0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19" w:firstLineChars="341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建立静态地址转换：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ip nat ins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  <w:lang w:val="en-US" w:eastAsia="zh-CN"/>
        </w:rPr>
        <w:t>i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de source static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内网IP  外网IP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在内、外端口上启用：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interface fastethernet 0/0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R(config-if)#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nat { outside|inside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配置默认路由：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ip route 0.0.0.0 0.0.0.0 f0/1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外部端口编号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5，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动态转换配置的步骤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4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定义外部、内部端口的IP地址：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inter f 0/0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4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定义将要转换的地址列表list 1：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access-list 1 permit 192.168.1.0 0.0.0.255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4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定义动态转换的地址池test：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nat pool test 61.159.62.131 61.159.62.134 netmask 255.255.255.248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4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将列表1转换为test：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ip nat inside source list 1 pool test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4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在内部和外部端口上启用NAT：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interface fastethernet 0/0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R(config-if)#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nat { inside | outside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4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配置默认路由：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route 0.0.0.0  0.0.0.0   f0/1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外部端口的编号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6，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端口多路复用PAT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left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—通过改变外出数据包的源IP地址和源端口并进行端口转换，内部网络的所有主机均可共享一个合法IP地址实现互联网的访问，节约IP。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7，PAT配置步骤：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316" w:firstLineChars="15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定义外部、内部端口的IP地址：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inter f 0/0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asciiTheme="minorEastAsia" w:hAnsiTheme="minorEastAsia" w:eastAsiaTheme="minorEastAsia"/>
          <w:b/>
          <w:sz w:val="21"/>
          <w:szCs w:val="21"/>
        </w:rPr>
        <w:t>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316" w:firstLineChars="15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定义内部访问列表，哪些主机可以使用PAT：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access-list 1 permit 192.168.1.0 0.0.0.255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316" w:firstLineChars="15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设置复用动态IP地址转换：(0/1为外部端口；overload表示 复用)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nat inside source list 1 inter f 0/1 overload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316" w:firstLineChars="15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在内部和外部端口上启用NAT：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interface fastethernet 0/0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ind w:firstLine="720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R(config-if)#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nat { inside | outside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8，查看NAT转换条目：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show ip nat translations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9，清除NAT转换表中所有条目：(*静态NAT条目不会被清除)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clear ip nat translation 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10，跟踪NAT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debug ip nat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11，静态NAT端口映射配置：(用于外网访问内网的web服务)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120" w:lineRule="atLeast"/>
        <w:contextualSpacing/>
        <w:textAlignment w:val="auto"/>
        <w:outlineLvl w:val="9"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nat inside source static tcp 192.168.1.1 80 61.159.62.133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案例：配置静态NAT，使1.1主机可以访问2.1主机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6279515" cy="1592580"/>
            <wp:effectExtent l="0" t="0" r="14605" b="7620"/>
            <wp:docPr id="1" name="图片 1" descr="15289481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894814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</w:t>
      </w:r>
      <w:r>
        <w:rPr>
          <w:rFonts w:hint="eastAsia" w:eastAsiaTheme="minorEastAsia"/>
          <w:sz w:val="28"/>
          <w:szCs w:val="28"/>
          <w:lang w:val="en-US" w:eastAsia="zh-CN"/>
        </w:rPr>
        <w:t>1</w:t>
      </w:r>
      <w:r>
        <w:rPr>
          <w:rFonts w:hint="eastAsia" w:eastAsiaTheme="minorEastAsia"/>
          <w:sz w:val="28"/>
          <w:szCs w:val="28"/>
        </w:rPr>
        <w:t>(config)#ip nat inside source static 192.168.1.1 61.159.62.129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</w:t>
      </w:r>
      <w:r>
        <w:rPr>
          <w:rFonts w:hint="eastAsia" w:eastAsiaTheme="minorEastAsia"/>
          <w:sz w:val="28"/>
          <w:szCs w:val="28"/>
          <w:lang w:val="en-US" w:eastAsia="zh-CN"/>
        </w:rPr>
        <w:t>1</w:t>
      </w:r>
      <w:r>
        <w:rPr>
          <w:rFonts w:hint="eastAsia" w:eastAsiaTheme="minorEastAsia"/>
          <w:sz w:val="28"/>
          <w:szCs w:val="28"/>
        </w:rPr>
        <w:t>(config)#inter f 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</w:t>
      </w:r>
      <w:r>
        <w:rPr>
          <w:rFonts w:hint="eastAsia" w:eastAsiaTheme="minorEastAsia"/>
          <w:sz w:val="28"/>
          <w:szCs w:val="28"/>
          <w:lang w:val="en-US" w:eastAsia="zh-CN"/>
        </w:rPr>
        <w:t>1</w:t>
      </w:r>
      <w:r>
        <w:rPr>
          <w:rFonts w:hint="eastAsia" w:eastAsiaTheme="minorEastAsia"/>
          <w:sz w:val="28"/>
          <w:szCs w:val="28"/>
        </w:rPr>
        <w:t xml:space="preserve">(config-if)#ip nat inside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</w:t>
      </w:r>
      <w:r>
        <w:rPr>
          <w:rFonts w:hint="eastAsia" w:eastAsiaTheme="minorEastAsia"/>
          <w:sz w:val="28"/>
          <w:szCs w:val="28"/>
          <w:lang w:val="en-US" w:eastAsia="zh-CN"/>
        </w:rPr>
        <w:t>1</w:t>
      </w:r>
      <w:r>
        <w:rPr>
          <w:rFonts w:hint="eastAsia" w:eastAsiaTheme="minorEastAsia"/>
          <w:sz w:val="28"/>
          <w:szCs w:val="28"/>
        </w:rPr>
        <w:t>(config-if)#inter f 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</w:t>
      </w:r>
      <w:r>
        <w:rPr>
          <w:rFonts w:hint="eastAsia" w:eastAsiaTheme="minorEastAsia"/>
          <w:sz w:val="28"/>
          <w:szCs w:val="28"/>
          <w:lang w:val="en-US" w:eastAsia="zh-CN"/>
        </w:rPr>
        <w:t>1</w:t>
      </w:r>
      <w:r>
        <w:rPr>
          <w:rFonts w:hint="eastAsia" w:eastAsiaTheme="minorEastAsia"/>
          <w:sz w:val="28"/>
          <w:szCs w:val="28"/>
        </w:rPr>
        <w:t xml:space="preserve">(config-if)#ip nat outside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</w:t>
      </w:r>
      <w:r>
        <w:rPr>
          <w:rFonts w:hint="eastAsia" w:eastAsiaTheme="minorEastAsia"/>
          <w:sz w:val="28"/>
          <w:szCs w:val="28"/>
          <w:lang w:val="en-US" w:eastAsia="zh-CN"/>
        </w:rPr>
        <w:t>1</w:t>
      </w:r>
      <w:r>
        <w:rPr>
          <w:rFonts w:hint="eastAsia" w:eastAsiaTheme="minorEastAsia"/>
          <w:sz w:val="28"/>
          <w:szCs w:val="28"/>
        </w:rPr>
        <w:t>(config)#ip route 0.0.0.0 0.0.0.0 f0/1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案例：动态NAT，使1.1和1.2主机通过61.159.62.31、32两个公网IP地址访问2.1主机。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470015" cy="191262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Router(config)#access-list 1 permit 192.168.1.0 0.0.0.255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Router(config)#ip nat pool test 61.159.62.131 61.159.62.132 netmask 255.255.255.248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Router(config)#ip nat inside source list 1 pool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Router(config)#inter f 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 xml:space="preserve">Router(config-if)#ip nat inside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Router(config-if)#inter f 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 xml:space="preserve">Router(config-if)#ip nat outside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Router(config)#ip route 0.0.0.0 0.0.0.0 f0/1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案例：配置端口多路复用PAT，允许1.0网段访问2.1主机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Router(config)#access-list 1 permit 192.168.1.0 255.255.255.0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Router(config)#ip nat inside source list 1 inter f0/1 overload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Router(config)#inter f 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Router(config-if)#ip nat inside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Router(config)#inter f 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 xml:space="preserve">Router(config-if)#ip nat outside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Router(config)#ip route 0.0.0.0 0.0.0.0 f 0/1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tLeast"/>
        <w:textAlignment w:val="auto"/>
        <w:outlineLvl w:val="9"/>
        <w:rPr>
          <w:rFonts w:hint="eastAsia" w:eastAsiaTheme="minor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75EE2"/>
    <w:rsid w:val="067A2205"/>
    <w:rsid w:val="07836AEC"/>
    <w:rsid w:val="0BCC326E"/>
    <w:rsid w:val="0CDA07BE"/>
    <w:rsid w:val="0F9C0A13"/>
    <w:rsid w:val="14444807"/>
    <w:rsid w:val="14F8664A"/>
    <w:rsid w:val="26C46728"/>
    <w:rsid w:val="2ACC16A5"/>
    <w:rsid w:val="2CA1621B"/>
    <w:rsid w:val="319D42D9"/>
    <w:rsid w:val="33861C60"/>
    <w:rsid w:val="338B6B83"/>
    <w:rsid w:val="38C206DD"/>
    <w:rsid w:val="41E674C0"/>
    <w:rsid w:val="4B140132"/>
    <w:rsid w:val="4D283FB2"/>
    <w:rsid w:val="4DB04ADC"/>
    <w:rsid w:val="51294537"/>
    <w:rsid w:val="582256B3"/>
    <w:rsid w:val="5C6C4A0D"/>
    <w:rsid w:val="61B54FCC"/>
    <w:rsid w:val="69D3118F"/>
    <w:rsid w:val="71936D3D"/>
    <w:rsid w:val="7A1C1247"/>
    <w:rsid w:val="7A3862C2"/>
    <w:rsid w:val="7E8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2018-06-15T07:40:15Z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