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0B981"/>
          <w:sz w:val="52"/>
        </w:rPr>
        <w:t>InterestAccurate™</w:t>
      </w:r>
    </w:p>
    <w:p>
      <w:pPr>
        <w:spacing w:after="280"/>
      </w:pPr>
      <w:r>
        <w:rPr>
          <w:rFonts w:ascii="Arial" w:hAnsi="Arial"/>
          <w:b/>
          <w:color w:val="0F172A"/>
          <w:sz w:val="26"/>
        </w:rPr>
        <w:t>Commercial Pricing, Packaging &amp; Go-To-Market Sales Strategy</w:t>
      </w:r>
    </w:p>
    <w:p>
      <w:pPr>
        <w:spacing w:after="360"/>
      </w:pPr>
      <w:r>
        <w:rPr>
          <w:rFonts w:ascii="Arial" w:hAnsi="Arial"/>
          <w:i/>
          <w:color w:val="64748B"/>
          <w:sz w:val="19"/>
        </w:rPr>
        <w:t>Product: Multi-Tenant Loan &amp; Daily Interest SaaS Platform | Target Market: India Micro-Finance</w:t>
      </w:r>
    </w:p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1. Executive Summary &amp; Market Value Proposition</w:t>
      </w:r>
    </w:p>
    <w:p>
      <w:pPr>
        <w:spacing w:after="160"/>
      </w:pPr>
      <w:r>
        <w:rPr>
          <w:rFonts w:ascii="Arial" w:hAnsi="Arial"/>
          <w:sz w:val="20"/>
        </w:rPr>
        <w:t>Private moneylenders, pawn brokers, and daily collection finance agents handle crores in informal cash volume daily. Yet 90% still rely on paper diaries or error-prone Excel spreadsheets. InterestAccurate solves their three greatest pain points: (1) manual calculation mistakes in daily/monthly interest, (2) missed follow-ups causing bad debt, and (3) lack of instant borrower payment receipts.</w:t>
      </w:r>
    </w:p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2. Model A: Recurring SaaS Subscriptions (Recommended)</w:t>
      </w:r>
    </w:p>
    <w:p>
      <w:pPr>
        <w:spacing w:after="160"/>
      </w:pPr>
      <w:r>
        <w:rPr>
          <w:rFonts w:ascii="Arial" w:hAnsi="Arial"/>
          <w:sz w:val="20"/>
        </w:rPr>
        <w:t>Monthly and annual recurring billing provides compounding, predictable monthly recurring revenue (MRR). Your built-in Developer Super-Admin portal remotely enforces validity dates and automatically manages renewals.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Plan Tier</w:t>
            </w:r>
          </w:p>
        </w:tc>
        <w:tc>
          <w:tcPr>
            <w:tcW w:type="dxa" w:w="1930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Client</w:t>
            </w:r>
          </w:p>
        </w:tc>
        <w:tc>
          <w:tcPr>
            <w:tcW w:type="dxa" w:w="1930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Monthly Price</w:t>
            </w:r>
          </w:p>
        </w:tc>
        <w:tc>
          <w:tcPr>
            <w:tcW w:type="dxa" w:w="1930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Annual Upfront</w:t>
            </w:r>
          </w:p>
        </w:tc>
        <w:tc>
          <w:tcPr>
            <w:tcW w:type="dxa" w:w="1930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Included Features</w:t>
            </w:r>
          </w:p>
        </w:tc>
      </w:tr>
      <w:tr>
        <w:tc>
          <w:tcPr>
            <w:tcW w:type="dxa" w:w="193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Starter</w:t>
            </w:r>
          </w:p>
        </w:tc>
        <w:tc>
          <w:tcPr>
            <w:tcW w:type="dxa" w:w="193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Solo lenders (&lt;50 borrowers)</w:t>
            </w:r>
          </w:p>
        </w:tc>
        <w:tc>
          <w:tcPr>
            <w:tcW w:type="dxa" w:w="193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₹999 / mo</w:t>
            </w:r>
          </w:p>
        </w:tc>
        <w:tc>
          <w:tcPr>
            <w:tcW w:type="dxa" w:w="193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₹9,999 / yr</w:t>
              <w:br/>
              <w:t>(Save ₹2,000)</w:t>
            </w:r>
          </w:p>
        </w:tc>
        <w:tc>
          <w:tcPr>
            <w:tcW w:type="dxa" w:w="193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 Staff login, Daily/Monthly loans, PDF receipts, Ledger</w:t>
            </w:r>
          </w:p>
        </w:tc>
      </w:tr>
      <w:tr>
        <w:tc>
          <w:tcPr>
            <w:tcW w:type="dxa" w:w="193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Standard</w:t>
              <w:br/>
              <w:t>(Sweet Spot)</w:t>
            </w:r>
          </w:p>
        </w:tc>
        <w:tc>
          <w:tcPr>
            <w:tcW w:type="dxa" w:w="193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Growing firms (50–300 borrowers)</w:t>
            </w:r>
          </w:p>
        </w:tc>
        <w:tc>
          <w:tcPr>
            <w:tcW w:type="dxa" w:w="193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₹1,999 / mo</w:t>
            </w:r>
          </w:p>
        </w:tc>
        <w:tc>
          <w:tcPr>
            <w:tcW w:type="dxa" w:w="193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₹19,999 / yr</w:t>
              <w:br/>
              <w:t>(Save ₹4,000)</w:t>
            </w:r>
          </w:p>
        </w:tc>
        <w:tc>
          <w:tcPr>
            <w:tcW w:type="dxa" w:w="193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Multi-user staff, WhatsApp alerts, Overdue tracking, SMS log</w:t>
            </w:r>
          </w:p>
        </w:tc>
      </w:tr>
      <w:tr>
        <w:tc>
          <w:tcPr>
            <w:tcW w:type="dxa" w:w="193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 / Agency</w:t>
            </w:r>
          </w:p>
        </w:tc>
        <w:tc>
          <w:tcPr>
            <w:tcW w:type="dxa" w:w="193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Large books (&gt;300 borrowers)</w:t>
            </w:r>
          </w:p>
        </w:tc>
        <w:tc>
          <w:tcPr>
            <w:tcW w:type="dxa" w:w="193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₹3,999 / mo</w:t>
            </w:r>
          </w:p>
        </w:tc>
        <w:tc>
          <w:tcPr>
            <w:tcW w:type="dxa" w:w="193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₹39,999 / yr</w:t>
              <w:br/>
              <w:t>(Save ₹8,000)</w:t>
            </w:r>
          </w:p>
        </w:tc>
        <w:tc>
          <w:tcPr>
            <w:tcW w:type="dxa" w:w="193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Unlimited loans, Agent collection tracking, Custom branding, VIP support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3. Model B: One-Time License + Annual AMC (For Traditional Lenders)</w:t>
      </w:r>
    </w:p>
    <w:p>
      <w:pPr>
        <w:spacing w:after="120"/>
      </w:pPr>
      <w:r>
        <w:rPr>
          <w:rFonts w:ascii="Arial" w:hAnsi="Arial"/>
          <w:sz w:val="20"/>
        </w:rPr>
        <w:t>Many traditional financiers in Tier 2/3 cities prefer 'owning' their system outright rather than committing to monthly debits. Use this hybrid model to close conservative clients: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One-Time Software Setup &amp; Onboarding: </w:t>
      </w:r>
      <w:r>
        <w:rPr>
          <w:rFonts w:ascii="Arial" w:hAnsi="Arial"/>
          <w:color w:val="0F172A"/>
          <w:sz w:val="20"/>
        </w:rPr>
        <w:t>₹18,000 – ₹35,000 (Includes system setup, borrower diary migration, and 1 year included software license).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Annual Maintenance Contract (AMC): </w:t>
      </w:r>
      <w:r>
        <w:rPr>
          <w:rFonts w:ascii="Arial" w:hAnsi="Arial"/>
          <w:color w:val="0F172A"/>
          <w:sz w:val="20"/>
        </w:rPr>
        <w:t>₹6,000 – ₹10,000 / year (Billed starting Year 2 for updates, backups, and license key renewals).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Super-Admin Enforcement: </w:t>
      </w:r>
      <w:r>
        <w:rPr>
          <w:rFonts w:ascii="Arial" w:hAnsi="Arial"/>
          <w:color w:val="0F172A"/>
          <w:sz w:val="20"/>
        </w:rPr>
        <w:t>Set license duration to 365 days in Super-Admin view. When AMC is due, the system prompts for renewal.</w:t>
      </w:r>
    </w:p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4. High-Margin Revenue Add-Ons &amp; Upsells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WhatsApp &amp; SMS Credit Bundles: </w:t>
      </w:r>
      <w:r>
        <w:rPr>
          <w:rFonts w:ascii="Arial" w:hAnsi="Arial"/>
          <w:color w:val="0F172A"/>
          <w:sz w:val="20"/>
        </w:rPr>
        <w:t>Integrate fast2sms / WhatsApp Cloud API. Cost to you: ₹0.15–₹0.20 per message. Resell at ₹0.40–₹0.50 (100%+ profit margin).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Historical Data Entry &amp; Ledger Onboarding: </w:t>
      </w:r>
      <w:r>
        <w:rPr>
          <w:rFonts w:ascii="Arial" w:hAnsi="Arial"/>
          <w:color w:val="0F172A"/>
          <w:sz w:val="20"/>
        </w:rPr>
        <w:t>Charge ₹2,500 – ₹5,000 one-time to manually type their paper notebook records into the software. This guarantees zero churn.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Custom Letterhead &amp; Receipt Branding: </w:t>
      </w:r>
      <w:r>
        <w:rPr>
          <w:rFonts w:ascii="Arial" w:hAnsi="Arial"/>
          <w:color w:val="0F172A"/>
          <w:sz w:val="20"/>
        </w:rPr>
        <w:t>Charge ₹3,000 – ₹5,000 to customize the PDF receipt format with their proprietary firm logo, stamp watermark, and terms &amp; conditions.</w:t>
      </w:r>
    </w:p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5. Hosting Cost vs. Profitability Projections</w:t>
      </w:r>
    </w:p>
    <w:p>
      <w:pPr>
        <w:spacing w:after="120"/>
      </w:pPr>
      <w:r>
        <w:rPr>
          <w:rFonts w:ascii="Arial" w:hAnsi="Arial"/>
          <w:sz w:val="20"/>
        </w:rPr>
        <w:t>Because InterestAccurate uses a lean Node.js + SQLite architecture, server hosting overhead is nearly zero. A single ₹500/month VPS easily hosts 100+ active lenders.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Active Lenders</w:t>
            </w:r>
          </w:p>
        </w:tc>
        <w:tc>
          <w:tcPr>
            <w:tcW w:type="dxa" w:w="193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Avg Monthly Fee</w:t>
            </w:r>
          </w:p>
        </w:tc>
        <w:tc>
          <w:tcPr>
            <w:tcW w:type="dxa" w:w="193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Gross Revenue (MRR)</w:t>
            </w:r>
          </w:p>
        </w:tc>
        <w:tc>
          <w:tcPr>
            <w:tcW w:type="dxa" w:w="193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Server Cost (VPS)</w:t>
            </w:r>
          </w:p>
        </w:tc>
        <w:tc>
          <w:tcPr>
            <w:tcW w:type="dxa" w:w="193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Net Profit Margin</w:t>
            </w:r>
          </w:p>
        </w:tc>
      </w:tr>
      <w:tr>
        <w:tc>
          <w:tcPr>
            <w:tcW w:type="dxa" w:w="1930"/>
            <w:shd w:fill="F8FAFC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sz w:val="18"/>
              </w:rPr>
              <w:t>5 Lenders</w:t>
            </w:r>
          </w:p>
        </w:tc>
        <w:tc>
          <w:tcPr>
            <w:tcW w:type="dxa" w:w="1930"/>
            <w:shd w:fill="F8FAFC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₹1,999 / mo</w:t>
            </w:r>
          </w:p>
        </w:tc>
        <w:tc>
          <w:tcPr>
            <w:tcW w:type="dxa" w:w="1930"/>
            <w:shd w:fill="F8FAFC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sz w:val="18"/>
              </w:rPr>
              <w:t>₹9,995 / month</w:t>
            </w:r>
          </w:p>
        </w:tc>
        <w:tc>
          <w:tcPr>
            <w:tcW w:type="dxa" w:w="1930"/>
            <w:shd w:fill="F8FAFC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₹450 / month</w:t>
            </w:r>
          </w:p>
        </w:tc>
        <w:tc>
          <w:tcPr>
            <w:tcW w:type="dxa" w:w="1930"/>
            <w:shd w:fill="F8FAFC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sz w:val="18"/>
              </w:rPr>
              <w:t>95.5% (₹9,545 / mo)</w:t>
            </w:r>
          </w:p>
        </w:tc>
      </w:tr>
      <w:tr>
        <w:tc>
          <w:tcPr>
            <w:tcW w:type="dxa" w:w="1930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sz w:val="18"/>
              </w:rPr>
              <w:t>15 Lenders</w:t>
            </w:r>
          </w:p>
        </w:tc>
        <w:tc>
          <w:tcPr>
            <w:tcW w:type="dxa" w:w="1930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₹1,999 / mo</w:t>
            </w:r>
          </w:p>
        </w:tc>
        <w:tc>
          <w:tcPr>
            <w:tcW w:type="dxa" w:w="1930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sz w:val="18"/>
              </w:rPr>
              <w:t>₹29,985 / month</w:t>
            </w:r>
          </w:p>
        </w:tc>
        <w:tc>
          <w:tcPr>
            <w:tcW w:type="dxa" w:w="1930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₹450 / month</w:t>
            </w:r>
          </w:p>
        </w:tc>
        <w:tc>
          <w:tcPr>
            <w:tcW w:type="dxa" w:w="1930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sz w:val="18"/>
              </w:rPr>
              <w:t>98.5% (₹29,535 / mo)</w:t>
            </w:r>
          </w:p>
        </w:tc>
      </w:tr>
      <w:tr>
        <w:tc>
          <w:tcPr>
            <w:tcW w:type="dxa" w:w="1930"/>
            <w:shd w:fill="F8FAFC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sz w:val="18"/>
              </w:rPr>
              <w:t>35 Lenders</w:t>
            </w:r>
          </w:p>
        </w:tc>
        <w:tc>
          <w:tcPr>
            <w:tcW w:type="dxa" w:w="1930"/>
            <w:shd w:fill="F8FAFC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₹1,999 / mo</w:t>
            </w:r>
          </w:p>
        </w:tc>
        <w:tc>
          <w:tcPr>
            <w:tcW w:type="dxa" w:w="1930"/>
            <w:shd w:fill="F8FAFC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sz w:val="18"/>
              </w:rPr>
              <w:t>₹69,965 / month</w:t>
            </w:r>
          </w:p>
        </w:tc>
        <w:tc>
          <w:tcPr>
            <w:tcW w:type="dxa" w:w="1930"/>
            <w:shd w:fill="F8FAFC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₹750 / month</w:t>
            </w:r>
          </w:p>
        </w:tc>
        <w:tc>
          <w:tcPr>
            <w:tcW w:type="dxa" w:w="1930"/>
            <w:shd w:fill="F8FAFC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sz w:val="18"/>
              </w:rPr>
              <w:t>98.9% (₹69,215 / mo)</w:t>
            </w:r>
          </w:p>
        </w:tc>
      </w:tr>
      <w:tr>
        <w:tc>
          <w:tcPr>
            <w:tcW w:type="dxa" w:w="1930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sz w:val="18"/>
              </w:rPr>
              <w:t>100 Lenders</w:t>
            </w:r>
          </w:p>
        </w:tc>
        <w:tc>
          <w:tcPr>
            <w:tcW w:type="dxa" w:w="1930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₹1,999 / mo</w:t>
            </w:r>
          </w:p>
        </w:tc>
        <w:tc>
          <w:tcPr>
            <w:tcW w:type="dxa" w:w="1930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sz w:val="18"/>
              </w:rPr>
              <w:t>₹1,99,900 / month</w:t>
            </w:r>
          </w:p>
        </w:tc>
        <w:tc>
          <w:tcPr>
            <w:tcW w:type="dxa" w:w="1930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₹1,200 / month</w:t>
            </w:r>
          </w:p>
        </w:tc>
        <w:tc>
          <w:tcPr>
            <w:tcW w:type="dxa" w:w="1930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sz w:val="18"/>
              </w:rPr>
              <w:t>99.4% (₹1,98,700 / mo)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6. Actionable Sales Pitch &amp; Objection Handling Playbook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The 'One Default' ROI Closer: </w:t>
      </w:r>
      <w:r>
        <w:rPr>
          <w:rFonts w:ascii="Arial" w:hAnsi="Arial"/>
          <w:color w:val="0F172A"/>
          <w:sz w:val="20"/>
        </w:rPr>
        <w:t>'Sir, if even a single ₹15,000 borrower defaults or delays payment by 3 months because you forgot to track their due date, you have lost more money than this software costs for an entire year. InterestAccurate pays for itself in week one.'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Overcoming 'I already use paper notebooks': </w:t>
      </w:r>
      <w:r>
        <w:rPr>
          <w:rFonts w:ascii="Arial" w:hAnsi="Arial"/>
          <w:color w:val="0F172A"/>
          <w:sz w:val="20"/>
        </w:rPr>
        <w:t>'Paper diaries can be lost, damaged, or manipulated by staff. With this system, every payment produces a clean printed or WhatsApp receipt instantly, and your exact interest accrued is updated automatically every single day.'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The 14-Day Risk-Free Trial Close: </w:t>
      </w:r>
      <w:r>
        <w:rPr>
          <w:rFonts w:ascii="Arial" w:hAnsi="Arial"/>
          <w:color w:val="0F172A"/>
          <w:sz w:val="20"/>
        </w:rPr>
        <w:t>'You don't need to pay today. Let me set up your firm name and 5 sample borrowers right now. Use it for 14 days for free. If it doesn't save you at least 1 hour every day, you don't pay a single rupee.'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