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怎麼使用 AI4Finance-Foundation / FinRobot ？把它包裝成自己的應用</w:t>
      </w:r>
      <w:r/>
    </w:p>
    <w:p>
      <w:r/>
      <w:r>
        <w:t xml:space="preserve">In recent years, the integration of Artificial Intelligence (AI) into the financial sector has revolutionized how financial analysis and decision-making processes are conducted. One of the most promising developments in this domain is the introduction of </w:t>
      </w:r>
      <w:hyperlink r:id="rId9">
        <w:r>
          <w:rPr>
            <w:color w:val="0000EE"/>
            <w:u w:val="single"/>
          </w:rPr>
          <w:t>FinRobot</w:t>
        </w:r>
      </w:hyperlink>
      <w:r>
        <w:t xml:space="preserve">, an open-source AI agent platform developed by the </w:t>
      </w:r>
      <w:hyperlink r:id="rId10">
        <w:r>
          <w:rPr>
            <w:color w:val="0000EE"/>
            <w:u w:val="single"/>
          </w:rPr>
          <w:t>AI4Finance Foundation</w:t>
        </w:r>
      </w:hyperlink>
      <w:r>
        <w:t>. This platform leverages the power of Large Language Models (LLMs) to address complex financial challenges by breaking them down into logical sequences, thereby democratizing access to advanced AI techniques for both professional analysts and laypersons.</w:t>
      </w:r>
      <w:r/>
    </w:p>
    <w:p>
      <w:r/>
      <w:r>
        <w:t>FinRobot is structured into four major layers, each designed to enhance the platform's functionality and accessibility. The first layer, the Financial AI Agents layer, formulates a Financial Chain-of-Thought (CoT), enabling users to tackle sophisticated financial problems systematically. The second layer, the Financial LLM Algorithms layer, dynamically configures model application strategies tailored to specific tasks, ensuring adaptability and precision.</w:t>
      </w:r>
      <w:r/>
    </w:p>
    <w:p>
      <w:r/>
      <w:r>
        <w:t>The third layer, LLMOps and DataOps, focuses on producing accurate models through training and fine-tuning techniques, utilizing task-relevant data to optimize performance. Finally, the Multi-source LLM Foundation Models layer integrates various LLMs, providing seamless access to these models for the preceding layers.</w:t>
      </w:r>
      <w:r/>
    </w:p>
    <w:p>
      <w:r/>
      <w:r>
        <w:t xml:space="preserve">By open-sourcing FinRobot, the AI4Finance Foundation aims to bridge the gap between the finance sector and the AI community, overcoming barriers such as proprietary data and specialized knowledge. This initiative not only promotes wider AI adoption in financial decision-making but also supports a collaborative network of academic scholars, financial professionals, and companies. The foundation's commitment to open-source development is further exemplified by its other projects, such as </w:t>
      </w:r>
      <w:hyperlink r:id="rId10">
        <w:r>
          <w:rPr>
            <w:color w:val="0000EE"/>
            <w:u w:val="single"/>
          </w:rPr>
          <w:t>FinGPT</w:t>
        </w:r>
      </w:hyperlink>
      <w:r>
        <w:t xml:space="preserve">, which focuses on financial Large Language Models, and </w:t>
      </w:r>
      <w:hyperlink r:id="rId10">
        <w:r>
          <w:rPr>
            <w:color w:val="0000EE"/>
            <w:u w:val="single"/>
          </w:rPr>
          <w:t>FinRL</w:t>
        </w:r>
      </w:hyperlink>
      <w:r>
        <w:t>, which explores financial reinforcement learning.</w:t>
      </w:r>
      <w:r/>
    </w:p>
    <w:p>
      <w:r/>
      <w:r>
        <w:t>As financial institutions and professionals increasingly incorporate LLMs into their workflows, platforms like FinRobot offer a robust framework for developing customized applications. By packaging FinRobot into bespoke solutions, users can enhance their operational efficiency and analytical capabilities, paving the way for innovative financial applications.</w:t>
      </w:r>
      <w:r/>
    </w:p>
    <w:p>
      <w:pPr>
        <w:pStyle w:val="Heading2"/>
      </w:pPr>
      <w:r>
        <w:t>Table of Contents</w:t>
      </w:r>
      <w:r/>
      <w:r/>
    </w:p>
    <w:p>
      <w:pPr>
        <w:pStyle w:val="ListBullet"/>
        <w:spacing w:line="240" w:lineRule="auto"/>
        <w:ind w:left="720"/>
      </w:pPr>
      <w:r/>
      <w:r>
        <w:t>Overview of FinRobot and Its Architecture</w:t>
      </w:r>
      <w:r/>
    </w:p>
    <w:p>
      <w:pPr>
        <w:pStyle w:val="ListBullet"/>
        <w:spacing w:line="240" w:lineRule="auto"/>
        <w:ind w:left="1440"/>
      </w:pPr>
      <w:r/>
      <w:r>
        <w:t>Financial AI Agents Layer</w:t>
      </w:r>
      <w:r/>
    </w:p>
    <w:p>
      <w:pPr>
        <w:pStyle w:val="ListBullet"/>
        <w:spacing w:line="240" w:lineRule="auto"/>
        <w:ind w:left="1440"/>
      </w:pPr>
      <w:r/>
      <w:r>
        <w:t>Financial LLM Algorithms Layer</w:t>
      </w:r>
      <w:r/>
    </w:p>
    <w:p>
      <w:pPr>
        <w:pStyle w:val="ListBullet"/>
        <w:spacing w:line="240" w:lineRule="auto"/>
        <w:ind w:left="1440"/>
      </w:pPr>
      <w:r/>
      <w:r>
        <w:t>LLMOps and DataOps Layer</w:t>
      </w:r>
      <w:r/>
    </w:p>
    <w:p>
      <w:pPr>
        <w:pStyle w:val="ListBullet"/>
        <w:spacing w:line="240" w:lineRule="auto"/>
        <w:ind w:left="1440"/>
      </w:pPr>
      <w:r/>
      <w:r>
        <w:t>Multi-source LLM Foundation Models Layer</w:t>
      </w:r>
      <w:r/>
    </w:p>
    <w:p>
      <w:pPr>
        <w:pStyle w:val="ListBullet"/>
        <w:spacing w:line="240" w:lineRule="auto"/>
        <w:ind w:left="1440"/>
      </w:pPr>
      <w:r/>
      <w:r>
        <w:t>Smart Scheduler and Action Module</w:t>
      </w:r>
      <w:r/>
      <w:r/>
      <w:r/>
    </w:p>
    <w:p>
      <w:pPr>
        <w:pStyle w:val="ListBullet"/>
        <w:spacing w:line="240" w:lineRule="auto"/>
        <w:ind w:left="720"/>
      </w:pPr>
      <w:r/>
      <w:r>
        <w:t>Steps to Customize FinRobot for Personal Applications</w:t>
      </w:r>
      <w:r/>
    </w:p>
    <w:p>
      <w:pPr>
        <w:pStyle w:val="ListBullet"/>
        <w:spacing w:line="240" w:lineRule="auto"/>
        <w:ind w:left="1440"/>
      </w:pPr>
      <w:r/>
      <w:r>
        <w:t>Setting Up the Development Environment</w:t>
      </w:r>
      <w:r/>
    </w:p>
    <w:p>
      <w:pPr>
        <w:pStyle w:val="ListBullet"/>
        <w:spacing w:line="240" w:lineRule="auto"/>
        <w:ind w:left="1440"/>
      </w:pPr>
      <w:r/>
      <w:r>
        <w:t>Modifying the Financial AI Agents Layer</w:t>
      </w:r>
      <w:r/>
    </w:p>
    <w:p>
      <w:pPr>
        <w:pStyle w:val="ListBullet"/>
        <w:spacing w:line="240" w:lineRule="auto"/>
        <w:ind w:left="1440"/>
      </w:pPr>
      <w:r/>
      <w:r>
        <w:t>Customizing the Financial LLM Algorithms Layer</w:t>
      </w:r>
      <w:r/>
    </w:p>
    <w:p>
      <w:pPr>
        <w:pStyle w:val="ListBullet"/>
        <w:spacing w:line="240" w:lineRule="auto"/>
        <w:ind w:left="1440"/>
      </w:pPr>
      <w:r/>
      <w:r>
        <w:t>Enhancing the LLMOps and DataOps Layer</w:t>
      </w:r>
      <w:r/>
    </w:p>
    <w:p>
      <w:pPr>
        <w:pStyle w:val="ListBullet"/>
        <w:spacing w:line="240" w:lineRule="auto"/>
        <w:ind w:left="1440"/>
      </w:pPr>
      <w:r/>
      <w:r>
        <w:t>Implementing the Smart Scheduler and Action Module</w:t>
      </w:r>
      <w:r/>
      <w:r/>
      <w:r/>
    </w:p>
    <w:p>
      <w:pPr>
        <w:pStyle w:val="ListBullet"/>
        <w:spacing w:line="240" w:lineRule="auto"/>
        <w:ind w:left="720"/>
      </w:pPr>
      <w:r/>
      <w:r>
        <w:t>Best Practices for Implementing FinRobot in Financial Analysis</w:t>
      </w:r>
      <w:r/>
    </w:p>
    <w:p>
      <w:pPr>
        <w:pStyle w:val="ListBullet"/>
        <w:spacing w:line="240" w:lineRule="auto"/>
        <w:ind w:left="1440"/>
      </w:pPr>
      <w:r/>
      <w:r>
        <w:t>Leveraging FinRobot's Multi-source LLM Foundation Models</w:t>
      </w:r>
      <w:r/>
    </w:p>
    <w:p>
      <w:pPr>
        <w:pStyle w:val="ListBullet"/>
        <w:spacing w:line="240" w:lineRule="auto"/>
        <w:ind w:left="1440"/>
      </w:pPr>
      <w:r/>
      <w:r>
        <w:t>Enhancing Data Handling with LLMOps and DataOps Layer</w:t>
      </w:r>
      <w:r/>
    </w:p>
    <w:p>
      <w:pPr>
        <w:pStyle w:val="ListBullet"/>
        <w:spacing w:line="240" w:lineRule="auto"/>
        <w:ind w:left="1440"/>
      </w:pPr>
      <w:r/>
      <w:r>
        <w:t>Implementing Financial Chain-of-Thought (CoT) Methodology</w:t>
      </w:r>
      <w:r/>
    </w:p>
    <w:p>
      <w:pPr>
        <w:pStyle w:val="ListBullet"/>
        <w:spacing w:line="240" w:lineRule="auto"/>
        <w:ind w:left="1440"/>
      </w:pPr>
      <w:r/>
      <w:r>
        <w:t>Utilizing FinRobot's Smart Scheduler for Task Optimization</w:t>
      </w:r>
      <w:r/>
    </w:p>
    <w:p>
      <w:pPr>
        <w:pStyle w:val="ListBullet"/>
        <w:spacing w:line="240" w:lineRule="auto"/>
        <w:ind w:left="1440"/>
      </w:pPr>
      <w:r/>
      <w:r>
        <w:t>Ensuring Robust Security and Compliance</w:t>
      </w:r>
      <w:r/>
      <w:r/>
      <w:r/>
      <w:r/>
    </w:p>
    <w:p>
      <w:pPr>
        <w:pStyle w:val="Heading2"/>
      </w:pPr>
      <w:r>
        <w:t>Overview of FinRobot and Its Architecture</w:t>
      </w:r>
      <w:r/>
    </w:p>
    <w:p>
      <w:pPr>
        <w:pStyle w:val="Heading3"/>
      </w:pPr>
      <w:r>
        <w:t>Financial AI Agents Layer</w:t>
      </w:r>
      <w:r/>
    </w:p>
    <w:p>
      <w:r/>
      <w:r>
        <w:t xml:space="preserve">The Financial AI Agents Layer is the core component of </w:t>
      </w:r>
      <w:hyperlink r:id="rId9">
        <w:r>
          <w:rPr>
            <w:color w:val="0000EE"/>
            <w:u w:val="single"/>
          </w:rPr>
          <w:t>FinRobot</w:t>
        </w:r>
      </w:hyperlink>
      <w:r>
        <w:t>, designed to enhance complex analysis and decision-making processes in financial applications. This layer employs the Financial Chain-of-Thought (CoT) methodology, which breaks down intricate financial problems into logical sequences. By doing so, it allows specialized AI agents to tackle specific tasks such as market forecasting, document analysis, and trading strategies. These agents utilize advanced algorithms and domain expertise to provide precise and actionable insights, aligning with evolving financial dynamics.</w:t>
      </w:r>
      <w:r/>
    </w:p>
    <w:p>
      <w:r/>
      <w:r>
        <w:t>The CoT methodology is particularly significant as it enables the system to handle complex financial scenarios by dissecting them into manageable steps. This approach not only improves the accuracy of the analysis but also enhances the interpretability of the results, making it easier for users to understand and act upon the insights provided.</w:t>
      </w:r>
      <w:r/>
    </w:p>
    <w:p>
      <w:pPr>
        <w:pStyle w:val="Heading3"/>
      </w:pPr>
      <w:r>
        <w:t>Financial LLM Algorithms Layer</w:t>
      </w:r>
      <w:r/>
    </w:p>
    <w:p>
      <w:r/>
      <w:r>
        <w:t xml:space="preserve">The Financial LLM Algorithms Layer is responsible for dynamically configuring model application strategies tailored to specific financial tasks. This layer leverages </w:t>
      </w:r>
      <w:hyperlink r:id="rId11">
        <w:r>
          <w:rPr>
            <w:color w:val="0000EE"/>
            <w:u w:val="single"/>
          </w:rPr>
          <w:t>FinGPT</w:t>
        </w:r>
      </w:hyperlink>
      <w:r>
        <w:t xml:space="preserve"> and other multi-source Large Language Models (LLMs) to adapt to the complexities of global markets and multilingual data. The adaptability of this layer is crucial for enhancing financial decision-making processes, as it allows the system to adjust its strategies based on the unique requirements of each task.</w:t>
      </w:r>
      <w:r/>
    </w:p>
    <w:p>
      <w:r/>
      <w:r>
        <w:t>By integrating a variety of LLMs, this layer ensures that the most suitable model is applied to each situation, optimizing performance and accuracy. This dynamic configuration capability is a key differentiator of FinRobot, setting it apart from other financial AI platforms that may rely on static or less adaptable models.</w:t>
      </w:r>
      <w:r/>
    </w:p>
    <w:p>
      <w:pPr>
        <w:pStyle w:val="Heading3"/>
      </w:pPr>
      <w:r>
        <w:t>LLMOps and DataOps Layer</w:t>
      </w:r>
      <w:r/>
    </w:p>
    <w:p>
      <w:r/>
      <w:r>
        <w:t>The LLMOps and DataOps Layer focuses on producing accurate models through rigorous training and fine-tuning techniques. This layer utilizes task-relevant data to ensure the quality and representativeness of the models, maintaining operational efficiency and adaptability in financial analyses. The emphasis on data quality and model accuracy is essential for providing reliable insights that users can trust for making informed financial decisions.</w:t>
      </w:r>
      <w:r/>
    </w:p>
    <w:p>
      <w:r/>
      <w:r>
        <w:t>Additionally, this layer incorporates continuous learning mechanisms that allow the models to evolve over time, adapting to new data and changing market conditions. This capability is vital for maintaining the relevance and effectiveness of the models in a rapidly changing financial landscape.</w:t>
      </w:r>
      <w:r/>
    </w:p>
    <w:p>
      <w:pPr>
        <w:pStyle w:val="Heading3"/>
      </w:pPr>
      <w:r>
        <w:t>Multi-source LLM Foundation Models Layer</w:t>
      </w:r>
      <w:r/>
    </w:p>
    <w:p>
      <w:r/>
      <w:r>
        <w:t>The Multi-source LLM Foundation Models Layer forms the backbone of FinRobot, supporting plug-and-play functionality for various LLMs. This foundational layer ensures that the platform remains up-to-date with the latest advancements in financial technologies and data standards. By integrating diverse LLMs, this layer provides users with a wide range of options, allowing them to select the most appropriate model based on performance metrics.</w:t>
      </w:r>
      <w:r/>
    </w:p>
    <w:p>
      <w:r/>
      <w:r>
        <w:t>The diversity of models available in this layer is a key strength of FinRobot, as it enables the platform to cater to a broad spectrum of financial applications and user needs. This flexibility is particularly important in the financial sector, where different tasks may require different analytical approaches and model capabilities.</w:t>
      </w:r>
      <w:r/>
    </w:p>
    <w:p>
      <w:pPr>
        <w:pStyle w:val="Heading3"/>
      </w:pPr>
      <w:r>
        <w:t>Smart Scheduler and Action Module</w:t>
      </w:r>
      <w:r/>
    </w:p>
    <w:p>
      <w:r/>
      <w:r>
        <w:t>The Smart Scheduler and Action Module are integral components of FinRobot's architecture, ensuring model diversity and optimizing the integration and selection of the most appropriate LLM for each task. The Smart Scheduler manages the scheduling and execution of tasks, coordinating the various components of the platform to achieve optimal performance.</w:t>
      </w:r>
      <w:r/>
    </w:p>
    <w:p>
      <w:r/>
      <w:r>
        <w:t>The Action Module, on the other hand, translates analytical insights into actionable outcomes. This module executes instructions from the Brain module, applying tools to influence the financial environment through actions such as trading, portfolio adjustments, report generation, or alert notifications. By actively engaging with the financial environment, the Action Module ensures that the insights generated by FinRobot are not only theoretical but also practical and impactful.</w:t>
      </w:r>
      <w:r/>
    </w:p>
    <w:p>
      <w:r/>
      <w:r>
        <w:t>In summary, FinRobot's architecture is designed to provide a comprehensive and adaptable solution for financial applications. By integrating multiple layers and components, each with specialized functions, FinRobot is able to deliver precise, efficient, and actionable financial analyses that empower users to make informed decisions. The platform's open-source nature further democratizes access to advanced financial tools, bridging the gap between the finance sector and the AI community.</w:t>
      </w:r>
      <w:r/>
    </w:p>
    <w:p>
      <w:pPr>
        <w:pStyle w:val="Heading2"/>
      </w:pPr>
      <w:r>
        <w:t>Steps to Customize FinRobot for Personal Applications</w:t>
      </w:r>
      <w:r/>
    </w:p>
    <w:p>
      <w:pPr>
        <w:pStyle w:val="Heading3"/>
      </w:pPr>
      <w:r>
        <w:t>Setting Up the Development Environment</w:t>
      </w:r>
      <w:r/>
    </w:p>
    <w:p>
      <w:r/>
      <w:r>
        <w:t>To customize FinRobot for personal applications, the first step involves setting up a suitable development environment. This process ensures that you have all the necessary tools and dependencies to modify and run FinRobot effectively.</w:t>
      </w:r>
      <w:r/>
      <w:r/>
    </w:p>
    <w:p>
      <w:pPr>
        <w:pStyle w:val="ListNumber"/>
        <w:spacing w:line="240" w:lineRule="auto"/>
        <w:ind w:left="720"/>
      </w:pPr>
      <w:r/>
    </w:p>
    <w:p>
      <w:r/>
      <w:r>
        <w:rPr>
          <w:b/>
        </w:rPr>
        <w:t>Create a Virtual Environment</w:t>
      </w:r>
      <w:r>
        <w:t xml:space="preserve">: It is recommended to create a new virtual environment to isolate your FinRobot setup from other projects. This can be done using tools like </w:t>
      </w:r>
      <w:r>
        <w:rPr>
          <w:rFonts w:ascii="Courier" w:hAnsi="Courier"/>
        </w:rPr>
        <w:t>virtualenv</w:t>
      </w:r>
      <w:r>
        <w:t xml:space="preserve"> or </w:t>
      </w:r>
      <w:r>
        <w:rPr>
          <w:rFonts w:ascii="Courier" w:hAnsi="Courier"/>
        </w:rPr>
        <w:t>conda</w:t>
      </w:r>
      <w:r>
        <w:t>.</w:t>
      </w:r>
      <w:r/>
      <w:r/>
    </w:p>
    <w:p>
      <w:pPr>
        <w:pStyle w:val="ListNumber"/>
        <w:spacing w:line="240" w:lineRule="auto"/>
        <w:ind w:left="720"/>
      </w:pPr>
      <w:r/>
    </w:p>
    <w:p>
      <w:r/>
      <w:r>
        <w:rPr>
          <w:b/>
        </w:rPr>
        <w:t>Download the FinRobot Repository</w:t>
      </w:r>
      <w:r>
        <w:t xml:space="preserve">: You can download the </w:t>
      </w:r>
      <w:hyperlink r:id="rId9">
        <w:r>
          <w:rPr>
            <w:color w:val="0000EE"/>
            <w:u w:val="single"/>
          </w:rPr>
          <w:t>FinRobot repository</w:t>
        </w:r>
      </w:hyperlink>
      <w:r>
        <w:t xml:space="preserve"> either by cloning it using Git or downloading it manually as a ZIP file. This repository contains all the source code and resources necessary for customization.</w:t>
      </w:r>
      <w:r/>
      <w:r/>
    </w:p>
    <w:p>
      <w:pPr>
        <w:pStyle w:val="ListNumber"/>
        <w:spacing w:line="240" w:lineRule="auto"/>
        <w:ind w:left="720"/>
      </w:pPr>
      <w:r/>
    </w:p>
    <w:p>
      <w:r/>
      <w:r>
        <w:rPr>
          <w:b/>
        </w:rPr>
        <w:t>Install Dependencies</w:t>
      </w:r>
      <w:r>
        <w:t xml:space="preserve">: Once the repository is downloaded, navigate to the project directory and install the required dependencies. This can be done using a package manager like </w:t>
      </w:r>
      <w:r>
        <w:rPr>
          <w:rFonts w:ascii="Courier" w:hAnsi="Courier"/>
        </w:rPr>
        <w:t>pip</w:t>
      </w:r>
      <w:r>
        <w:t xml:space="preserve">. The command might look like </w:t>
      </w:r>
      <w:r>
        <w:rPr>
          <w:rFonts w:ascii="Courier" w:hAnsi="Courier"/>
        </w:rPr>
        <w:t>pip install -r requirements.txt</w:t>
      </w:r>
      <w:r>
        <w:t xml:space="preserve">, which installs all the dependencies listed in the </w:t>
      </w:r>
      <w:r>
        <w:rPr>
          <w:rFonts w:ascii="Courier" w:hAnsi="Courier"/>
        </w:rPr>
        <w:t>requirements.txt</w:t>
      </w:r>
      <w:r>
        <w:t xml:space="preserve"> file.</w:t>
      </w:r>
      <w:r/>
      <w:r/>
    </w:p>
    <w:p>
      <w:pPr>
        <w:pStyle w:val="ListNumber"/>
        <w:spacing w:line="240" w:lineRule="auto"/>
        <w:ind w:left="720"/>
      </w:pPr>
      <w:r/>
    </w:p>
    <w:p>
      <w:r/>
      <w:r>
        <w:rPr>
          <w:b/>
        </w:rPr>
        <w:t>Configure API Keys</w:t>
      </w:r>
      <w:r>
        <w:t xml:space="preserve">: Modify the </w:t>
      </w:r>
      <w:r>
        <w:rPr>
          <w:rFonts w:ascii="Courier" w:hAnsi="Courier"/>
        </w:rPr>
        <w:t>OAI_CONFIG_LIST_sample</w:t>
      </w:r>
      <w:r>
        <w:t xml:space="preserve"> and </w:t>
      </w:r>
      <w:r>
        <w:rPr>
          <w:rFonts w:ascii="Courier" w:hAnsi="Courier"/>
        </w:rPr>
        <w:t>config_api_keys_sample</w:t>
      </w:r>
      <w:r>
        <w:t xml:space="preserve"> files to include your API keys and other configuration details. These configurations are crucial for enabling FinRobot to interact with external data sources and services.</w:t>
      </w:r>
      <w:r/>
      <w:r/>
    </w:p>
    <w:p>
      <w:pPr>
        <w:pStyle w:val="ListNumber"/>
        <w:spacing w:line="240" w:lineRule="auto"/>
        <w:ind w:left="720"/>
      </w:pPr>
      <w:r/>
    </w:p>
    <w:p>
      <w:r/>
      <w:r>
        <w:rPr>
          <w:b/>
        </w:rPr>
        <w:t>Run Initial Tests</w:t>
      </w:r>
      <w:r>
        <w:t>: Before proceeding with customization, ensure that the default setup is working correctly by running the provided demos or tests. This step helps verify that the installation was successful and that all dependencies are correctly configured.</w:t>
      </w:r>
      <w:r/>
      <w:r/>
      <w:r/>
    </w:p>
    <w:p>
      <w:pPr>
        <w:pStyle w:val="Heading3"/>
      </w:pPr>
      <w:r>
        <w:t>Modifying the Financial AI Agents Layer</w:t>
      </w:r>
      <w:r/>
    </w:p>
    <w:p>
      <w:r/>
      <w:r>
        <w:t>The Financial AI Agents Layer is responsible for breaking down complex financial problems into logical sequences, known as the Financial Chain-of-Thought (CoT). Customizing this layer allows you to tailor FinRobot to specific financial tasks.</w:t>
      </w:r>
      <w:r/>
      <w:r/>
    </w:p>
    <w:p>
      <w:pPr>
        <w:pStyle w:val="ListNumber"/>
        <w:spacing w:line="240" w:lineRule="auto"/>
        <w:ind w:left="720"/>
      </w:pPr>
      <w:r/>
    </w:p>
    <w:p>
      <w:r/>
      <w:r>
        <w:rPr>
          <w:b/>
        </w:rPr>
        <w:t>Identify Specific Tasks</w:t>
      </w:r>
      <w:r>
        <w:t>: Determine the specific financial tasks you want FinRobot to perform. These could include market forecasting, document analysis, or trading strategies.</w:t>
      </w:r>
      <w:r/>
      <w:r/>
    </w:p>
    <w:p>
      <w:pPr>
        <w:pStyle w:val="ListNumber"/>
        <w:spacing w:line="240" w:lineRule="auto"/>
        <w:ind w:left="720"/>
      </w:pPr>
      <w:r/>
    </w:p>
    <w:p>
      <w:r/>
      <w:r>
        <w:rPr>
          <w:b/>
        </w:rPr>
        <w:t>Develop Custom AI Agents</w:t>
      </w:r>
      <w:r>
        <w:t>: Based on the identified tasks, develop custom AI agents that utilize advanced algorithms and domain expertise. These agents should be designed to provide precise and actionable insights relevant to your personal applications.</w:t>
      </w:r>
      <w:r/>
      <w:r/>
    </w:p>
    <w:p>
      <w:pPr>
        <w:pStyle w:val="ListNumber"/>
        <w:spacing w:line="240" w:lineRule="auto"/>
        <w:ind w:left="720"/>
      </w:pPr>
      <w:r/>
    </w:p>
    <w:p>
      <w:r/>
      <w:r>
        <w:rPr>
          <w:b/>
        </w:rPr>
        <w:t>Integrate with Existing Framework</w:t>
      </w:r>
      <w:r>
        <w:t>: Ensure that your custom AI agents integrate seamlessly with the existing FinRobot framework. This may involve modifying the agent's logic to align with the CoT methodology used by FinRobot.</w:t>
      </w:r>
      <w:r/>
      <w:r/>
    </w:p>
    <w:p>
      <w:pPr>
        <w:pStyle w:val="ListNumber"/>
        <w:spacing w:line="240" w:lineRule="auto"/>
        <w:ind w:left="720"/>
      </w:pPr>
      <w:r/>
    </w:p>
    <w:p>
      <w:r/>
      <w:r>
        <w:rPr>
          <w:b/>
        </w:rPr>
        <w:t>Test and Validate</w:t>
      </w:r>
      <w:r>
        <w:t>: After integration, thoroughly test the custom agents to ensure they perform as expected. Validation should include checking the accuracy of the insights provided and the efficiency of the problem-solving process.</w:t>
      </w:r>
      <w:r/>
      <w:r/>
      <w:r/>
    </w:p>
    <w:p>
      <w:pPr>
        <w:pStyle w:val="Heading3"/>
      </w:pPr>
      <w:r>
        <w:t>Customizing the Financial LLM Algorithms Layer</w:t>
      </w:r>
      <w:r/>
    </w:p>
    <w:p>
      <w:r/>
      <w:r>
        <w:t>The Financial LLM Algorithms Layer dynamically configures model application strategies for specific tasks. Customizing this layer can enhance the adaptability of FinRobot to your personal financial analysis needs.</w:t>
      </w:r>
      <w:r/>
      <w:r/>
    </w:p>
    <w:p>
      <w:pPr>
        <w:pStyle w:val="ListNumber"/>
        <w:spacing w:line="240" w:lineRule="auto"/>
        <w:ind w:left="720"/>
      </w:pPr>
      <w:r/>
    </w:p>
    <w:p>
      <w:r/>
      <w:r>
        <w:rPr>
          <w:b/>
        </w:rPr>
        <w:t>Select Appropriate Models</w:t>
      </w:r>
      <w:r>
        <w:t>: Choose the Large Language Models (LLMs) that best suit your financial tasks. FinRobot supports a variety of LLMs, allowing you to select models based on performance metrics and compatibility with your data.</w:t>
      </w:r>
      <w:r/>
      <w:r/>
    </w:p>
    <w:p>
      <w:pPr>
        <w:pStyle w:val="ListNumber"/>
        <w:spacing w:line="240" w:lineRule="auto"/>
        <w:ind w:left="720"/>
      </w:pPr>
      <w:r/>
    </w:p>
    <w:p>
      <w:r/>
      <w:r>
        <w:rPr>
          <w:b/>
        </w:rPr>
        <w:t>Configure Model Strategies</w:t>
      </w:r>
      <w:r>
        <w:t>: Develop strategies for applying these models to your specific tasks. This involves configuring how the models will be used, including any fine-tuning or training required to optimize their performance.</w:t>
      </w:r>
      <w:r/>
      <w:r/>
    </w:p>
    <w:p>
      <w:pPr>
        <w:pStyle w:val="ListNumber"/>
        <w:spacing w:line="240" w:lineRule="auto"/>
        <w:ind w:left="720"/>
      </w:pPr>
      <w:r/>
    </w:p>
    <w:p>
      <w:r/>
      <w:r>
        <w:rPr>
          <w:b/>
        </w:rPr>
        <w:t>Implement Dynamic Configuration</w:t>
      </w:r>
      <w:r>
        <w:t>: Modify the layer to support dynamic configuration of model strategies. This ensures that the most suitable model is applied to each task, enhancing the accuracy and efficiency of the analysis.</w:t>
      </w:r>
      <w:r/>
      <w:r/>
    </w:p>
    <w:p>
      <w:pPr>
        <w:pStyle w:val="ListNumber"/>
        <w:spacing w:line="240" w:lineRule="auto"/>
        <w:ind w:left="720"/>
      </w:pPr>
      <w:r/>
    </w:p>
    <w:p>
      <w:r/>
      <w:r>
        <w:rPr>
          <w:b/>
        </w:rPr>
        <w:t>Performance Testing</w:t>
      </w:r>
      <w:r>
        <w:t>: Conduct performance testing to evaluate the effectiveness of the customized model strategies. This should include benchmarking against standard tasks to ensure that the customizations provide a tangible benefit.</w:t>
      </w:r>
      <w:r/>
      <w:r/>
      <w:r/>
    </w:p>
    <w:p>
      <w:pPr>
        <w:pStyle w:val="Heading3"/>
      </w:pPr>
      <w:r>
        <w:t>Enhancing the LLMOps and DataOps Layer</w:t>
      </w:r>
      <w:r/>
    </w:p>
    <w:p>
      <w:r/>
      <w:r>
        <w:t>The LLMOps and DataOps Layer is crucial for producing accurate models by applying training and fine-tuning techniques using task-relevant data. Customizing this layer involves optimizing data handling and model operations.</w:t>
      </w:r>
      <w:r/>
      <w:r/>
    </w:p>
    <w:p>
      <w:pPr>
        <w:pStyle w:val="ListNumber"/>
        <w:spacing w:line="240" w:lineRule="auto"/>
        <w:ind w:left="720"/>
      </w:pPr>
      <w:r/>
    </w:p>
    <w:p>
      <w:r/>
      <w:r>
        <w:rPr>
          <w:b/>
        </w:rPr>
        <w:t>Data Acquisition and Preparation</w:t>
      </w:r>
      <w:r>
        <w:t>: Identify and acquire the data sources relevant to your personal applications. Ensure that the data is preprocessed and structured appropriately for use in training and fine-tuning models.</w:t>
      </w:r>
      <w:r/>
      <w:r/>
    </w:p>
    <w:p>
      <w:pPr>
        <w:pStyle w:val="ListNumber"/>
        <w:spacing w:line="240" w:lineRule="auto"/>
        <w:ind w:left="720"/>
      </w:pPr>
      <w:r/>
    </w:p>
    <w:p>
      <w:r/>
      <w:r>
        <w:rPr>
          <w:b/>
        </w:rPr>
        <w:t>Optimize Training Techniques</w:t>
      </w:r>
      <w:r>
        <w:t>: Implement advanced training techniques that are tailored to the specific characteristics of your data. This may involve experimenting with different algorithms or adjusting hyperparameters to improve model accuracy.</w:t>
      </w:r>
      <w:r/>
      <w:r/>
    </w:p>
    <w:p>
      <w:pPr>
        <w:pStyle w:val="ListNumber"/>
        <w:spacing w:line="240" w:lineRule="auto"/>
        <w:ind w:left="720"/>
      </w:pPr>
      <w:r/>
    </w:p>
    <w:p>
      <w:r/>
      <w:r>
        <w:rPr>
          <w:b/>
        </w:rPr>
        <w:t>Fine-Tuning Models</w:t>
      </w:r>
      <w:r>
        <w:t>: Fine-tune the selected LLMs using the prepared data. Fine-tuning is essential for adapting the models to the nuances of your specific financial tasks.</w:t>
      </w:r>
      <w:r/>
      <w:r/>
    </w:p>
    <w:p>
      <w:pPr>
        <w:pStyle w:val="ListNumber"/>
        <w:spacing w:line="240" w:lineRule="auto"/>
        <w:ind w:left="720"/>
      </w:pPr>
      <w:r/>
    </w:p>
    <w:p>
      <w:r/>
      <w:r>
        <w:rPr>
          <w:b/>
        </w:rPr>
        <w:t>Monitor and Adjust</w:t>
      </w:r>
      <w:r>
        <w:t>: Continuously monitor the performance of the models and make adjustments as necessary. This may involve retraining models periodically or updating data sources to reflect changes in the financial environment.</w:t>
      </w:r>
      <w:r/>
      <w:r/>
      <w:r/>
    </w:p>
    <w:p>
      <w:pPr>
        <w:pStyle w:val="Heading3"/>
      </w:pPr>
      <w:r>
        <w:t>Implementing the Smart Scheduler and Action Module</w:t>
      </w:r>
      <w:r/>
    </w:p>
    <w:p>
      <w:r/>
      <w:r>
        <w:t>The Smart Scheduler and Action Module are integral to ensuring model diversity and optimizing task execution. Customizing these components can enhance the responsiveness and effectiveness of FinRobot in personal applications.</w:t>
      </w:r>
      <w:r/>
      <w:r/>
    </w:p>
    <w:p>
      <w:pPr>
        <w:pStyle w:val="ListNumber"/>
        <w:spacing w:line="240" w:lineRule="auto"/>
        <w:ind w:left="720"/>
      </w:pPr>
      <w:r/>
    </w:p>
    <w:p>
      <w:r/>
      <w:r>
        <w:rPr>
          <w:b/>
        </w:rPr>
        <w:t>Develop a Custom Scheduling Strategy</w:t>
      </w:r>
      <w:r>
        <w:t>: Design a scheduling strategy that prioritizes tasks based on their importance and urgency. This strategy should optimize the use of available models and resources to achieve the best outcomes.</w:t>
      </w:r>
      <w:r/>
      <w:r/>
    </w:p>
    <w:p>
      <w:pPr>
        <w:pStyle w:val="ListNumber"/>
        <w:spacing w:line="240" w:lineRule="auto"/>
        <w:ind w:left="720"/>
      </w:pPr>
      <w:r/>
    </w:p>
    <w:p>
      <w:r/>
      <w:r>
        <w:rPr>
          <w:b/>
        </w:rPr>
        <w:t>Enhance Action Module Capabilities</w:t>
      </w:r>
      <w:r>
        <w:t>: Expand the capabilities of the Action Module to include additional actions relevant to your applications. This could involve implementing new trading strategies, alert mechanisms, or report generation features.</w:t>
      </w:r>
      <w:r/>
      <w:r/>
    </w:p>
    <w:p>
      <w:pPr>
        <w:pStyle w:val="ListNumber"/>
        <w:spacing w:line="240" w:lineRule="auto"/>
        <w:ind w:left="720"/>
      </w:pPr>
      <w:r/>
    </w:p>
    <w:p>
      <w:r/>
      <w:r>
        <w:rPr>
          <w:b/>
        </w:rPr>
        <w:t>Integrate Feedback Mechanisms</w:t>
      </w:r>
      <w:r>
        <w:t>: Implement feedback mechanisms that allow the system to learn from past actions and improve future decision-making. This can be achieved by incorporating machine learning techniques that analyze the outcomes of previous actions.</w:t>
      </w:r>
      <w:r/>
      <w:r/>
    </w:p>
    <w:p>
      <w:pPr>
        <w:pStyle w:val="ListNumber"/>
        <w:spacing w:line="240" w:lineRule="auto"/>
        <w:ind w:left="720"/>
      </w:pPr>
      <w:r/>
    </w:p>
    <w:p>
      <w:r/>
      <w:r>
        <w:rPr>
          <w:b/>
        </w:rPr>
        <w:t>Test and Iterate</w:t>
      </w:r>
      <w:r>
        <w:t>: Conduct thorough testing of the customized scheduling and action modules. Use the results to iterate on the design, making improvements based on observed performance and user feedback.</w:t>
      </w:r>
      <w:r/>
      <w:r/>
      <w:r/>
    </w:p>
    <w:p>
      <w:r/>
      <w:r>
        <w:t>By following these steps, you can effectively customize FinRobot to suit your personal financial applications, leveraging its powerful AI capabilities to gain deeper insights and make more informed decisions.</w:t>
      </w:r>
      <w:r/>
    </w:p>
    <w:p>
      <w:pPr>
        <w:pStyle w:val="Heading2"/>
      </w:pPr>
      <w:r>
        <w:t>Best Practices for Implementing FinRobot in Financial Analysis</w:t>
      </w:r>
      <w:r/>
    </w:p>
    <w:p>
      <w:pPr>
        <w:pStyle w:val="Heading3"/>
      </w:pPr>
      <w:r>
        <w:t>Leveraging FinRobot's Multi-source LLM Foundation Models</w:t>
      </w:r>
      <w:r/>
    </w:p>
    <w:p>
      <w:r/>
      <w:r>
        <w:t>While previous sections have detailed the architecture of FinRobot, this section focuses on the practical application of its Multi-source LLM Foundation Models. These models form the backbone of FinRobot, offering plug-and-play functionality for various large language models (LLMs) (</w:t>
      </w:r>
      <w:hyperlink r:id="rId12">
        <w:r>
          <w:rPr>
            <w:color w:val="0000EE"/>
            <w:u w:val="single"/>
          </w:rPr>
          <w:t>source</w:t>
        </w:r>
      </w:hyperlink>
      <w:r>
        <w:t>). To effectively implement FinRobot in financial analysis, it is crucial to:</w:t>
      </w:r>
      <w:r/>
      <w:r/>
    </w:p>
    <w:p>
      <w:pPr>
        <w:pStyle w:val="ListNumber"/>
        <w:spacing w:line="240" w:lineRule="auto"/>
        <w:ind w:left="720"/>
      </w:pPr>
      <w:r/>
    </w:p>
    <w:p>
      <w:r/>
      <w:r>
        <w:rPr>
          <w:b/>
        </w:rPr>
        <w:t>Select Appropriate LLMs</w:t>
      </w:r>
      <w:r>
        <w:t>: Choose models that align with your specific financial analysis needs. Consider factors such as language support, model size, and training data relevance. This selection process ensures that the models are well-suited for the financial tasks at hand.</w:t>
      </w:r>
      <w:r/>
      <w:r/>
    </w:p>
    <w:p>
      <w:pPr>
        <w:pStyle w:val="ListNumber"/>
        <w:spacing w:line="240" w:lineRule="auto"/>
        <w:ind w:left="720"/>
      </w:pPr>
      <w:r/>
    </w:p>
    <w:p>
      <w:r/>
      <w:r>
        <w:rPr>
          <w:b/>
        </w:rPr>
        <w:t>Regularly Update Models</w:t>
      </w:r>
      <w:r>
        <w:t>: Keep the models updated with the latest advancements in financial technologies and data standards. This practice ensures that the models remain relevant and continue to provide accurate insights.</w:t>
      </w:r>
      <w:r/>
      <w:r/>
    </w:p>
    <w:p>
      <w:pPr>
        <w:pStyle w:val="ListNumber"/>
        <w:spacing w:line="240" w:lineRule="auto"/>
        <w:ind w:left="720"/>
      </w:pPr>
      <w:r/>
    </w:p>
    <w:p>
      <w:r/>
      <w:r>
        <w:rPr>
          <w:b/>
        </w:rPr>
        <w:t>Optimize Model Integration</w:t>
      </w:r>
      <w:r>
        <w:t>: Use FinRobot's Smart Scheduler to optimize the integration and selection of the most appropriate LLM for each task. This approach enhances the efficiency and accuracy of financial analyses by dynamically configuring model application strategies (</w:t>
      </w:r>
      <w:hyperlink r:id="rId9">
        <w:r>
          <w:rPr>
            <w:color w:val="0000EE"/>
            <w:u w:val="single"/>
          </w:rPr>
          <w:t>source</w:t>
        </w:r>
      </w:hyperlink>
      <w:r>
        <w:t>).</w:t>
      </w:r>
      <w:r/>
      <w:r/>
      <w:r/>
    </w:p>
    <w:p>
      <w:pPr>
        <w:pStyle w:val="Heading3"/>
      </w:pPr>
      <w:r>
        <w:t>Enhancing Data Handling with LLMOps and DataOps Layer</w:t>
      </w:r>
      <w:r/>
    </w:p>
    <w:p>
      <w:r/>
      <w:r>
        <w:t>The LLMOps and DataOps Layer is integral to producing accurate models through effective data handling and model operations. While previous content has touched on this layer, this section delves deeper into best practices for enhancing it:</w:t>
      </w:r>
      <w:r/>
      <w:r/>
    </w:p>
    <w:p>
      <w:pPr>
        <w:pStyle w:val="ListNumber"/>
        <w:spacing w:line="240" w:lineRule="auto"/>
        <w:ind w:left="720"/>
      </w:pPr>
      <w:r/>
    </w:p>
    <w:p>
      <w:r/>
      <w:r>
        <w:rPr>
          <w:b/>
        </w:rPr>
        <w:t>Data Source Integration</w:t>
      </w:r>
      <w:r>
        <w:t>: Identify and integrate diverse data sources relevant to your financial analysis tasks. This integration should include real-time market data, historical financial records, and other pertinent datasets.</w:t>
      </w:r>
      <w:r/>
      <w:r/>
    </w:p>
    <w:p>
      <w:pPr>
        <w:pStyle w:val="ListNumber"/>
        <w:spacing w:line="240" w:lineRule="auto"/>
        <w:ind w:left="720"/>
      </w:pPr>
      <w:r/>
    </w:p>
    <w:p>
      <w:r/>
      <w:r>
        <w:rPr>
          <w:b/>
        </w:rPr>
        <w:t>Data Preprocessing</w:t>
      </w:r>
      <w:r>
        <w:t>: Implement robust data preprocessing techniques to clean and structure the data. This step is crucial for eliminating noise and ensuring that the data is in a format suitable for model training and analysis.</w:t>
      </w:r>
      <w:r/>
      <w:r/>
    </w:p>
    <w:p>
      <w:pPr>
        <w:pStyle w:val="ListNumber"/>
        <w:spacing w:line="240" w:lineRule="auto"/>
        <w:ind w:left="720"/>
      </w:pPr>
      <w:r/>
    </w:p>
    <w:p>
      <w:r/>
      <w:r>
        <w:rPr>
          <w:b/>
        </w:rPr>
        <w:t>Advanced Training Techniques</w:t>
      </w:r>
      <w:r>
        <w:t>: Employ advanced training techniques tailored to the specific characteristics of your data. Techniques such as transfer learning and ensemble methods can enhance model performance by leveraging existing knowledge and combining multiple models for improved accuracy.</w:t>
      </w:r>
      <w:r/>
      <w:r/>
    </w:p>
    <w:p>
      <w:pPr>
        <w:pStyle w:val="ListNumber"/>
        <w:spacing w:line="240" w:lineRule="auto"/>
        <w:ind w:left="720"/>
      </w:pPr>
      <w:r/>
    </w:p>
    <w:p>
      <w:r/>
      <w:r>
        <w:rPr>
          <w:b/>
        </w:rPr>
        <w:t>Continuous Monitoring and Adjustment</w:t>
      </w:r>
      <w:r>
        <w:t>: Regularly monitor model performance and make necessary adjustments. This practice involves retraining models periodically and updating data sources to reflect changes in the financial environment (</w:t>
      </w:r>
      <w:hyperlink r:id="rId13">
        <w:r>
          <w:rPr>
            <w:color w:val="0000EE"/>
            <w:u w:val="single"/>
          </w:rPr>
          <w:t>source</w:t>
        </w:r>
      </w:hyperlink>
      <w:r>
        <w:t>).</w:t>
      </w:r>
      <w:r/>
      <w:r/>
      <w:r/>
    </w:p>
    <w:p>
      <w:pPr>
        <w:pStyle w:val="Heading3"/>
      </w:pPr>
      <w:r>
        <w:t>Implementing Financial Chain-of-Thought (CoT) Methodology</w:t>
      </w:r>
      <w:r/>
    </w:p>
    <w:p>
      <w:r/>
      <w:r>
        <w:t>The Financial Chain-of-Thought (CoT) methodology is a distinctive feature of FinRobot that enhances complex analysis and decision-making processes. Although previously discussed, this section provides a more detailed examination of its implementation:</w:t>
      </w:r>
      <w:r/>
      <w:r/>
    </w:p>
    <w:p>
      <w:pPr>
        <w:pStyle w:val="ListNumber"/>
        <w:spacing w:line="240" w:lineRule="auto"/>
        <w:ind w:left="720"/>
      </w:pPr>
      <w:r/>
    </w:p>
    <w:p>
      <w:r/>
      <w:r>
        <w:rPr>
          <w:b/>
        </w:rPr>
        <w:t>Task Decomposition</w:t>
      </w:r>
      <w:r>
        <w:t>: Break down complex financial problems into logical sequences. This decomposition allows specialized AI agents to tackle specific tasks such as market forecasting and document analysis.</w:t>
      </w:r>
      <w:r/>
      <w:r/>
    </w:p>
    <w:p>
      <w:pPr>
        <w:pStyle w:val="ListNumber"/>
        <w:spacing w:line="240" w:lineRule="auto"/>
        <w:ind w:left="720"/>
      </w:pPr>
      <w:r/>
    </w:p>
    <w:p>
      <w:r/>
      <w:r>
        <w:rPr>
          <w:b/>
        </w:rPr>
        <w:t>Developing Custom AI Agents</w:t>
      </w:r>
      <w:r>
        <w:t>: Based on the decomposed tasks, develop custom AI agents that utilize advanced algorithms and domain expertise. These agents should be designed to provide precise and actionable insights relevant to your financial analysis needs.</w:t>
      </w:r>
      <w:r/>
      <w:r/>
    </w:p>
    <w:p>
      <w:pPr>
        <w:pStyle w:val="ListNumber"/>
        <w:spacing w:line="240" w:lineRule="auto"/>
        <w:ind w:left="720"/>
      </w:pPr>
      <w:r/>
    </w:p>
    <w:p>
      <w:r/>
      <w:r>
        <w:rPr>
          <w:b/>
        </w:rPr>
        <w:t>Integration with Existing Framework</w:t>
      </w:r>
      <w:r>
        <w:t>: Ensure that the custom AI agents integrate seamlessly with the existing FinRobot framework. This integration may involve modifying the agent's logic to align with the CoT methodology used by FinRobot (</w:t>
      </w:r>
      <w:hyperlink r:id="rId9">
        <w:r>
          <w:rPr>
            <w:color w:val="0000EE"/>
            <w:u w:val="single"/>
          </w:rPr>
          <w:t>source</w:t>
        </w:r>
      </w:hyperlink>
      <w:r>
        <w:t>).</w:t>
      </w:r>
      <w:r/>
      <w:r/>
      <w:r/>
    </w:p>
    <w:p>
      <w:pPr>
        <w:pStyle w:val="Heading3"/>
      </w:pPr>
      <w:r>
        <w:t>Utilizing FinRobot's Smart Scheduler for Task Optimization</w:t>
      </w:r>
      <w:r/>
    </w:p>
    <w:p>
      <w:r/>
      <w:r>
        <w:t>The Smart Scheduler is a central component of FinRobot that optimizes the integration and selection of the most appropriate LLM for each task. This section explores best practices for utilizing this feature:</w:t>
      </w:r>
      <w:r/>
      <w:r/>
    </w:p>
    <w:p>
      <w:pPr>
        <w:pStyle w:val="ListNumber"/>
        <w:spacing w:line="240" w:lineRule="auto"/>
        <w:ind w:left="720"/>
      </w:pPr>
      <w:r/>
    </w:p>
    <w:p>
      <w:r/>
      <w:r>
        <w:rPr>
          <w:b/>
        </w:rPr>
        <w:t>Dynamic Task Allocation</w:t>
      </w:r>
      <w:r>
        <w:t>: Use the Smart Scheduler to dynamically allocate tasks to the most suitable models. This allocation enhances task efficiency by ensuring that each task is handled by a model optimized for its specific requirements.</w:t>
      </w:r>
      <w:r/>
      <w:r/>
    </w:p>
    <w:p>
      <w:pPr>
        <w:pStyle w:val="ListNumber"/>
        <w:spacing w:line="240" w:lineRule="auto"/>
        <w:ind w:left="720"/>
      </w:pPr>
      <w:r/>
    </w:p>
    <w:p>
      <w:r/>
      <w:r>
        <w:rPr>
          <w:b/>
        </w:rPr>
        <w:t>Model Diversity</w:t>
      </w:r>
      <w:r>
        <w:t>: Ensure model diversity by integrating multiple LLMs with varying strengths. This diversity allows the Smart Scheduler to select the best model for each task, improving overall analysis accuracy.</w:t>
      </w:r>
      <w:r/>
      <w:r/>
    </w:p>
    <w:p>
      <w:pPr>
        <w:pStyle w:val="ListNumber"/>
        <w:spacing w:line="240" w:lineRule="auto"/>
        <w:ind w:left="720"/>
      </w:pPr>
      <w:r/>
    </w:p>
    <w:p>
      <w:r/>
      <w:r>
        <w:rPr>
          <w:b/>
        </w:rPr>
        <w:t>Performance Monitoring</w:t>
      </w:r>
      <w:r>
        <w:t>: Continuously monitor the performance of the Smart Scheduler and make adjustments as necessary. This practice involves analyzing task outcomes and refining scheduling algorithms to enhance task optimization (</w:t>
      </w:r>
      <w:hyperlink r:id="rId14">
        <w:r>
          <w:rPr>
            <w:color w:val="0000EE"/>
            <w:u w:val="single"/>
          </w:rPr>
          <w:t>source</w:t>
        </w:r>
      </w:hyperlink>
      <w:r>
        <w:t>).</w:t>
      </w:r>
      <w:r/>
      <w:r/>
      <w:r/>
    </w:p>
    <w:p>
      <w:pPr>
        <w:pStyle w:val="Heading3"/>
      </w:pPr>
      <w:r>
        <w:t>Ensuring Robust Security and Compliance</w:t>
      </w:r>
      <w:r/>
    </w:p>
    <w:p>
      <w:r/>
      <w:r>
        <w:t>Security and compliance are critical considerations when implementing FinRobot in financial analysis. This section outlines best practices for ensuring robust security and compliance:</w:t>
      </w:r>
      <w:r/>
      <w:r/>
    </w:p>
    <w:p>
      <w:pPr>
        <w:pStyle w:val="ListNumber"/>
        <w:spacing w:line="240" w:lineRule="auto"/>
        <w:ind w:left="720"/>
      </w:pPr>
      <w:r/>
    </w:p>
    <w:p>
      <w:r/>
      <w:r>
        <w:rPr>
          <w:b/>
        </w:rPr>
        <w:t>Data Encryption</w:t>
      </w:r>
      <w:r>
        <w:t>: Implement strong encryption protocols to protect sensitive financial data. This practice ensures that data remains secure during transmission and storage.</w:t>
      </w:r>
      <w:r/>
      <w:r/>
    </w:p>
    <w:p>
      <w:pPr>
        <w:pStyle w:val="ListNumber"/>
        <w:spacing w:line="240" w:lineRule="auto"/>
        <w:ind w:left="720"/>
      </w:pPr>
      <w:r/>
    </w:p>
    <w:p>
      <w:r/>
      <w:r>
        <w:rPr>
          <w:b/>
        </w:rPr>
        <w:t>Access Control</w:t>
      </w:r>
      <w:r>
        <w:t>: Establish strict access control measures to limit data access to authorized personnel only. This control helps prevent unauthorized access and data breaches.</w:t>
      </w:r>
      <w:r/>
      <w:r/>
    </w:p>
    <w:p>
      <w:pPr>
        <w:pStyle w:val="ListNumber"/>
        <w:spacing w:line="240" w:lineRule="auto"/>
        <w:ind w:left="720"/>
      </w:pPr>
      <w:r/>
    </w:p>
    <w:p>
      <w:r/>
      <w:r>
        <w:rPr>
          <w:b/>
        </w:rPr>
        <w:t>Compliance with Regulations</w:t>
      </w:r>
      <w:r>
        <w:t>: Ensure that FinRobot's implementation complies with relevant financial regulations and standards. This compliance involves staying updated with regulatory changes and adapting processes accordingly.</w:t>
      </w:r>
      <w:r/>
      <w:r/>
    </w:p>
    <w:p>
      <w:pPr>
        <w:pStyle w:val="ListNumber"/>
        <w:spacing w:line="240" w:lineRule="auto"/>
        <w:ind w:left="720"/>
      </w:pPr>
      <w:r/>
    </w:p>
    <w:p>
      <w:r/>
      <w:r>
        <w:rPr>
          <w:b/>
        </w:rPr>
        <w:t>Regular Security Audits</w:t>
      </w:r>
      <w:r>
        <w:t>: Conduct regular security audits to identify and address potential vulnerabilities. These audits help maintain a secure environment and protect against emerging threats (</w:t>
      </w:r>
      <w:hyperlink r:id="rId13">
        <w:r>
          <w:rPr>
            <w:color w:val="0000EE"/>
            <w:u w:val="single"/>
          </w:rPr>
          <w:t>source</w:t>
        </w:r>
      </w:hyperlink>
      <w:r>
        <w:t>).</w:t>
      </w:r>
      <w:r/>
      <w:r/>
      <w:r/>
    </w:p>
    <w:p>
      <w:r/>
      <w:r>
        <w:t>By following these best practices, financial analysts and institutions can effectively implement FinRobot in their financial analysis processes, leveraging its advanced AI capabilities to gain deeper insights and make more informed decisions.</w:t>
      </w:r>
      <w:r/>
    </w:p>
    <w:p>
      <w:pPr>
        <w:pStyle w:val="Heading2"/>
      </w:pPr>
      <w:r>
        <w:t>Conclusion</w:t>
      </w:r>
      <w:r/>
    </w:p>
    <w:p>
      <w:r/>
      <w:r>
        <w:t xml:space="preserve">The research on </w:t>
      </w:r>
      <w:hyperlink r:id="rId9">
        <w:r>
          <w:rPr>
            <w:color w:val="0000EE"/>
            <w:u w:val="single"/>
          </w:rPr>
          <w:t>FinRobot</w:t>
        </w:r>
      </w:hyperlink>
      <w:r>
        <w:t xml:space="preserve"> reveals a sophisticated architecture designed to enhance financial analysis through the integration of multiple layers, including the Financial AI Agents Layer, Financial LLM Algorithms Layer, LLMOps and DataOps Layer, and the Smart Scheduler and Action Module. The Financial AI Agents Layer employs the Financial Chain-of-Thought (CoT) methodology to break down complex financial problems into manageable tasks, thereby improving accuracy and interpretability. Meanwhile, the Financial LLM Algorithms Layer dynamically configures model strategies tailored to specific financial tasks, ensuring adaptability in a rapidly changing market environment.</w:t>
      </w:r>
      <w:r/>
    </w:p>
    <w:p>
      <w:r/>
      <w:r>
        <w:t>Key findings indicate that FinRobot's architecture not only facilitates precise and actionable financial insights but also supports continuous learning and model evolution, which are critical for maintaining relevance in financial analyses. The platform's open-source nature democratizes access to advanced financial tools, bridging the gap between finance and AI communities. Moving forward, users are encouraged to customize FinRobot for personal applications by following best practices in model selection, data handling, and security compliance. This customization will enable financial analysts and institutions to leverage FinRobot's capabilities effectively, enhancing their decision-making processes and ultimately driving better financial outcomes.</w:t>
      </w:r>
      <w:r/>
    </w:p>
    <w:p>
      <w:pPr>
        <w:pStyle w:val="Heading2"/>
      </w:pPr>
      <w:r>
        <w:t>References</w:t>
      </w:r>
      <w:r/>
      <w:r/>
    </w:p>
    <w:p>
      <w:pPr>
        <w:pStyle w:val="ListBullet"/>
        <w:spacing w:line="240" w:lineRule="auto"/>
        <w:ind w:left="720"/>
      </w:pPr>
      <w:r/>
      <w:hyperlink r:id="rId15">
        <w:r>
          <w:rPr>
            <w:color w:val="0000EE"/>
            <w:u w:val="single"/>
          </w:rPr>
          <w:t>https://papers.ssrn.com/sol3/papers.cfm?abstract_id=4841493</w:t>
        </w:r>
      </w:hyperlink>
      <w:r/>
    </w:p>
    <w:p>
      <w:pPr>
        <w:pStyle w:val="ListBullet"/>
        <w:spacing w:line="240" w:lineRule="auto"/>
        <w:ind w:left="720"/>
      </w:pPr>
      <w:r/>
      <w:hyperlink r:id="rId16">
        <w:r>
          <w:rPr>
            <w:color w:val="0000EE"/>
            <w:u w:val="single"/>
          </w:rPr>
          <w:t>https://huggingface.co/papers/2405.14767</w:t>
        </w:r>
      </w:hyperlink>
      <w:r/>
    </w:p>
    <w:p>
      <w:pPr>
        <w:pStyle w:val="ListBullet"/>
        <w:spacing w:line="240" w:lineRule="auto"/>
        <w:ind w:left="720"/>
      </w:pPr>
      <w:r/>
      <w:hyperlink r:id="rId17">
        <w:r>
          <w:rPr>
            <w:color w:val="0000EE"/>
            <w:u w:val="single"/>
          </w:rPr>
          <w:t>https://arxiv.org/pdf/2405.14767v1</w:t>
        </w:r>
      </w:hyperlink>
      <w:r/>
    </w:p>
    <w:p>
      <w:pPr>
        <w:pStyle w:val="ListBullet"/>
        <w:spacing w:line="240" w:lineRule="auto"/>
        <w:ind w:left="720"/>
      </w:pPr>
      <w:r/>
      <w:hyperlink r:id="rId18">
        <w:r>
          <w:rPr>
            <w:color w:val="0000EE"/>
            <w:u w:val="single"/>
          </w:rPr>
          <w:t>https://arxiv.org/abs/2405.14767</w:t>
        </w:r>
      </w:hyperlink>
      <w:r/>
    </w:p>
    <w:p>
      <w:pPr>
        <w:pStyle w:val="ListBullet"/>
        <w:spacing w:line="240" w:lineRule="auto"/>
        <w:ind w:left="720"/>
      </w:pPr>
      <w:r/>
      <w:hyperlink r:id="rId13">
        <w:r>
          <w:rPr>
            <w:color w:val="0000EE"/>
            <w:u w:val="single"/>
          </w:rPr>
          <w:t>https://medium.com/llms-research/finrobot-bridging-finance-and-ai-with-llms-524759265fef</w:t>
        </w:r>
      </w:hyperlink>
      <w:r/>
    </w:p>
    <w:p>
      <w:pPr>
        <w:pStyle w:val="ListBullet"/>
        <w:spacing w:line="240" w:lineRule="auto"/>
        <w:ind w:left="720"/>
      </w:pPr>
      <w:r/>
      <w:hyperlink r:id="rId9">
        <w:r>
          <w:rPr>
            <w:color w:val="0000EE"/>
            <w:u w:val="single"/>
          </w:rPr>
          <w:t>https://github.com/AI4Finance-Foundation/FinRobot</w:t>
        </w:r>
      </w:hyperlink>
      <w:r/>
    </w:p>
    <w:p>
      <w:pPr>
        <w:pStyle w:val="ListBullet"/>
        <w:spacing w:line="240" w:lineRule="auto"/>
        <w:ind w:left="720"/>
      </w:pPr>
      <w:r/>
      <w:hyperlink r:id="rId12">
        <w:r>
          <w:rPr>
            <w:color w:val="0000EE"/>
            <w:u w:val="single"/>
          </w:rPr>
          <w:t>https://paperswithcode.com/paper/finrobot-an-open-source-ai-agent-platform-for</w:t>
        </w:r>
      </w:hyperlink>
      <w:r/>
    </w:p>
    <w:p>
      <w:pPr>
        <w:pStyle w:val="ListBullet"/>
        <w:spacing w:line="240" w:lineRule="auto"/>
        <w:ind w:left="720"/>
      </w:pPr>
      <w:r/>
      <w:hyperlink r:id="rId19">
        <w:r>
          <w:rPr>
            <w:color w:val="0000EE"/>
            <w:u w:val="single"/>
          </w:rPr>
          <w:t>https://github.com/AI4Finance-Foundation/FinRobot/blob/master/setup.py</w:t>
        </w:r>
      </w:hyperlink>
      <w:r/>
    </w:p>
    <w:p>
      <w:pPr>
        <w:pStyle w:val="ListBullet"/>
        <w:spacing w:line="240" w:lineRule="auto"/>
        <w:ind w:left="720"/>
      </w:pPr>
      <w:r/>
      <w:hyperlink r:id="rId14">
        <w:r>
          <w:rPr>
            <w:color w:val="0000EE"/>
            <w:u w:val="single"/>
          </w:rPr>
          <w:t>https://github.com/scott-zangliangjian/FinRobot-20240705</w:t>
        </w:r>
      </w:hyperlink>
      <w:r/>
    </w:p>
    <w:p>
      <w:pPr>
        <w:pStyle w:val="ListBullet"/>
        <w:spacing w:line="240" w:lineRule="auto"/>
        <w:ind w:left="720"/>
      </w:pPr>
      <w:r/>
      <w:hyperlink r:id="rId20">
        <w:r>
          <w:rPr>
            <w:color w:val="0000EE"/>
            <w:u w:val="single"/>
          </w:rPr>
          <w:t>https://www.finrobot.com/en/guide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I4Finance-Foundation/FinRobot" TargetMode="External"/><Relationship Id="rId10" Type="http://schemas.openxmlformats.org/officeDocument/2006/relationships/hyperlink" Target="https://ai4finance.org/" TargetMode="External"/><Relationship Id="rId11" Type="http://schemas.openxmlformats.org/officeDocument/2006/relationships/hyperlink" Target="https://github.com/AI4Finance-Foundation/FinGPT" TargetMode="External"/><Relationship Id="rId12" Type="http://schemas.openxmlformats.org/officeDocument/2006/relationships/hyperlink" Target="https://paperswithcode.com/paper/finrobot-an-open-source-ai-agent-platform-for" TargetMode="External"/><Relationship Id="rId13" Type="http://schemas.openxmlformats.org/officeDocument/2006/relationships/hyperlink" Target="https://medium.com/llms-research/finrobot-bridging-finance-and-ai-with-llms-524759265fef" TargetMode="External"/><Relationship Id="rId14" Type="http://schemas.openxmlformats.org/officeDocument/2006/relationships/hyperlink" Target="https://github.com/scott-zangliangjian/FinRobot-20240705" TargetMode="External"/><Relationship Id="rId15" Type="http://schemas.openxmlformats.org/officeDocument/2006/relationships/hyperlink" Target="https://papers.ssrn.com/sol3/papers.cfm?abstract_id=4841493" TargetMode="External"/><Relationship Id="rId16" Type="http://schemas.openxmlformats.org/officeDocument/2006/relationships/hyperlink" Target="https://huggingface.co/papers/2405.14767" TargetMode="External"/><Relationship Id="rId17" Type="http://schemas.openxmlformats.org/officeDocument/2006/relationships/hyperlink" Target="https://arxiv.org/pdf/2405.14767v1" TargetMode="External"/><Relationship Id="rId18" Type="http://schemas.openxmlformats.org/officeDocument/2006/relationships/hyperlink" Target="https://arxiv.org/abs/2405.14767" TargetMode="External"/><Relationship Id="rId19" Type="http://schemas.openxmlformats.org/officeDocument/2006/relationships/hyperlink" Target="https://github.com/AI4Finance-Foundation/FinRobot/blob/master/setup.py" TargetMode="External"/><Relationship Id="rId20" Type="http://schemas.openxmlformats.org/officeDocument/2006/relationships/hyperlink" Target="https://www.finrobot.com/e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