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Academic Literature Review: Fungal Studies</w:t>
      </w:r>
      <w:r/>
    </w:p>
    <w:p>
      <w:pPr>
        <w:pStyle w:val="Heading2"/>
      </w:pPr>
      <w:r>
        <w:t>Introduction</w:t>
      </w:r>
      <w:r/>
    </w:p>
    <w:p>
      <w:r/>
      <w:r>
        <w:t>Fungi play a critical role in ecosystems, agriculture, medicine, and public health. While their benefits include applications in antibiotics, fermentation, and bioremediation, fungi also pose significant challenges due to their pathogenicity, allergenic properties, and resistance to antifungal treatments. This review synthesizes recent academic literature on fungal research, focusing on their biological properties, health implications, antifungal resistance, and innovative solutions for fungal-related challenges. The analysis is based on a variety of sources, including peer-reviewed articles, institutional reports, and government publications.</w:t>
      </w:r>
      <w:r/>
    </w:p>
    <w:p>
      <w:pPr>
        <w:pBdr>
          <w:bottom w:val="single" w:sz="6" w:space="1" w:color="auto"/>
        </w:pBdr>
      </w:pPr>
      <w:r/>
    </w:p>
    <w:p>
      <w:pPr>
        <w:pStyle w:val="Heading2"/>
      </w:pPr>
      <w:r>
        <w:t>Fungal Biology and Classification</w:t>
      </w:r>
      <w:r/>
    </w:p>
    <w:p>
      <w:r/>
      <w:r>
        <w:t>Fungi, classified under the kingdom Fungi, include diverse organisms such as molds, yeasts, and mushrooms. They are eukaryotic, non-photosynthetic organisms that obtain nutrients by decomposing organic matter (</w:t>
      </w:r>
      <w:hyperlink r:id="rId9">
        <w:r>
          <w:rPr>
            <w:color w:val="0000EE"/>
            <w:u w:val="single"/>
          </w:rPr>
          <w:t>科技大觀園</w:t>
        </w:r>
      </w:hyperlink>
      <w:r>
        <w:t>). Common types of fungi include:</w:t>
      </w:r>
      <w:r/>
    </w:p>
    <w:tbl>
      <w:tblPr>
        <w:tblW w:type="auto" w:w="0"/>
        <w:tblLook w:firstColumn="1" w:firstRow="1" w:lastColumn="0" w:lastRow="0" w:noHBand="0" w:noVBand="1" w:val="04A0"/>
      </w:tblPr>
      <w:tblGrid>
        <w:gridCol w:w="2880"/>
        <w:gridCol w:w="2880"/>
        <w:gridCol w:w="2880"/>
      </w:tblGrid>
      <w:tr>
        <w:tc>
          <w:tcPr>
            <w:tcW w:type="dxa" w:w="2880"/>
          </w:tcPr>
          <w:p>
            <w:r>
              <w:rPr>
                <w:b/>
              </w:rPr>
              <w:t>Fungal Type</w:t>
            </w:r>
          </w:p>
        </w:tc>
        <w:tc>
          <w:tcPr>
            <w:tcW w:type="dxa" w:w="2880"/>
          </w:tcPr>
          <w:p>
            <w:r>
              <w:rPr>
                <w:b/>
              </w:rPr>
              <w:t>Characteristics</w:t>
            </w:r>
          </w:p>
        </w:tc>
        <w:tc>
          <w:tcPr>
            <w:tcW w:type="dxa" w:w="2880"/>
          </w:tcPr>
          <w:p>
            <w:r>
              <w:rPr>
                <w:b/>
              </w:rPr>
              <w:t>Applications</w:t>
            </w:r>
          </w:p>
        </w:tc>
      </w:tr>
      <w:tr>
        <w:tc>
          <w:tcPr>
            <w:tcW w:type="dxa" w:w="2880"/>
          </w:tcPr>
          <w:p>
            <w:r>
              <w:rPr>
                <w:b/>
              </w:rPr>
              <w:t>Penicillium</w:t>
            </w:r>
          </w:p>
        </w:tc>
        <w:tc>
          <w:tcPr>
            <w:tcW w:type="dxa" w:w="2880"/>
          </w:tcPr>
          <w:p>
            <w:r>
              <w:t xml:space="preserve">Produces green spores; used in the production of penicillin and cheese ( </w:t>
            </w:r>
            <w:hyperlink r:id="rId9">
              <w:r>
                <w:rPr>
                  <w:color w:val="0000EE"/>
                  <w:u w:val="single"/>
                </w:rPr>
                <w:t>科技大觀園</w:t>
              </w:r>
            </w:hyperlink>
            <w:r>
              <w:t xml:space="preserve"> ).</w:t>
            </w:r>
          </w:p>
        </w:tc>
        <w:tc>
          <w:tcPr>
            <w:tcW w:type="dxa" w:w="2880"/>
          </w:tcPr>
          <w:p>
            <w:r>
              <w:t>Antibiotics, food production</w:t>
            </w:r>
          </w:p>
        </w:tc>
      </w:tr>
      <w:tr>
        <w:tc>
          <w:tcPr>
            <w:tcW w:type="dxa" w:w="2880"/>
          </w:tcPr>
          <w:p>
            <w:r>
              <w:rPr>
                <w:b/>
              </w:rPr>
              <w:t>Aspergillus</w:t>
            </w:r>
          </w:p>
        </w:tc>
        <w:tc>
          <w:tcPr>
            <w:tcW w:type="dxa" w:w="2880"/>
          </w:tcPr>
          <w:p>
            <w:r>
              <w:t xml:space="preserve">Found in soil and decaying matter; some species are pathogenic ( </w:t>
            </w:r>
            <w:hyperlink r:id="rId9">
              <w:r>
                <w:rPr>
                  <w:color w:val="0000EE"/>
                  <w:u w:val="single"/>
                </w:rPr>
                <w:t>科技大觀園</w:t>
              </w:r>
            </w:hyperlink>
            <w:r>
              <w:t xml:space="preserve"> ).</w:t>
            </w:r>
          </w:p>
        </w:tc>
        <w:tc>
          <w:tcPr>
            <w:tcW w:type="dxa" w:w="2880"/>
          </w:tcPr>
          <w:p>
            <w:r>
              <w:t>Industrial fermentation, enzyme production</w:t>
            </w:r>
          </w:p>
        </w:tc>
      </w:tr>
      <w:tr>
        <w:tc>
          <w:tcPr>
            <w:tcW w:type="dxa" w:w="2880"/>
          </w:tcPr>
          <w:p>
            <w:r>
              <w:rPr>
                <w:b/>
              </w:rPr>
              <w:t>Candida</w:t>
            </w:r>
          </w:p>
        </w:tc>
        <w:tc>
          <w:tcPr>
            <w:tcW w:type="dxa" w:w="2880"/>
          </w:tcPr>
          <w:p>
            <w:r>
              <w:t xml:space="preserve">Yeast-like fungi; responsible for infections such as candidiasis ( </w:t>
            </w:r>
            <w:hyperlink r:id="rId10">
              <w:r>
                <w:rPr>
                  <w:color w:val="0000EE"/>
                  <w:u w:val="single"/>
                </w:rPr>
                <w:t>國家衛生研究院</w:t>
              </w:r>
            </w:hyperlink>
            <w:r>
              <w:t xml:space="preserve"> ).</w:t>
            </w:r>
          </w:p>
        </w:tc>
        <w:tc>
          <w:tcPr>
            <w:tcW w:type="dxa" w:w="2880"/>
          </w:tcPr>
          <w:p>
            <w:r>
              <w:t>Medical research, antifungal drug development</w:t>
            </w:r>
          </w:p>
        </w:tc>
      </w:tr>
      <w:tr>
        <w:tc>
          <w:tcPr>
            <w:tcW w:type="dxa" w:w="2880"/>
          </w:tcPr>
          <w:p>
            <w:r>
              <w:rPr>
                <w:b/>
              </w:rPr>
              <w:t>Trichoderma</w:t>
            </w:r>
          </w:p>
        </w:tc>
        <w:tc>
          <w:tcPr>
            <w:tcW w:type="dxa" w:w="2880"/>
          </w:tcPr>
          <w:p>
            <w:r>
              <w:t xml:space="preserve">Beneficial fungi used in agriculture to promote plant growth and control pathogens ( </w:t>
            </w:r>
            <w:hyperlink r:id="rId11">
              <w:r>
                <w:rPr>
                  <w:color w:val="0000EE"/>
                  <w:u w:val="single"/>
                </w:rPr>
                <w:t>環球生技月刊</w:t>
              </w:r>
            </w:hyperlink>
            <w:r>
              <w:t xml:space="preserve"> ).</w:t>
            </w:r>
          </w:p>
        </w:tc>
        <w:tc>
          <w:tcPr>
            <w:tcW w:type="dxa" w:w="2880"/>
          </w:tcPr>
          <w:p>
            <w:r>
              <w:t>Biocontrol, soil health improvement</w:t>
            </w:r>
          </w:p>
        </w:tc>
      </w:tr>
    </w:tbl>
    <w:p>
      <w:r/>
    </w:p>
    <w:p>
      <w:r/>
      <w:r>
        <w:t>Fungi are essential for nutrient cycling in ecosystems but can also cause significant damage to food, infrastructure, and human health. For example, molds can degrade building materials and release allergens that exacerbate respiratory conditions (</w:t>
      </w:r>
      <w:hyperlink r:id="rId9">
        <w:r>
          <w:rPr>
            <w:color w:val="0000EE"/>
            <w:u w:val="single"/>
          </w:rPr>
          <w:t>科技大觀園</w:t>
        </w:r>
      </w:hyperlink>
      <w:r>
        <w:t>).</w:t>
      </w:r>
      <w:r/>
    </w:p>
    <w:p>
      <w:pPr>
        <w:pBdr>
          <w:bottom w:val="single" w:sz="6" w:space="1" w:color="auto"/>
        </w:pBdr>
      </w:pPr>
      <w:r/>
    </w:p>
    <w:p>
      <w:pPr>
        <w:pStyle w:val="Heading2"/>
      </w:pPr>
      <w:r>
        <w:t>Fungal Pathogenicity and Health Implications</w:t>
      </w:r>
      <w:r/>
    </w:p>
    <w:p>
      <w:pPr>
        <w:pStyle w:val="Heading3"/>
      </w:pPr>
      <w:r>
        <w:t>Allergies and Chronic Diseases</w:t>
      </w:r>
      <w:r/>
    </w:p>
    <w:p>
      <w:r/>
      <w:r>
        <w:t>Fungi are a major cause of allergies and chronic respiratory diseases. Studies have shown that 10% of asthma patients are allergic to fungal spores, with symptoms such as bronchial asthma, rhinitis, and conjunctivitis (</w:t>
      </w:r>
      <w:hyperlink r:id="rId9">
        <w:r>
          <w:rPr>
            <w:color w:val="0000EE"/>
            <w:u w:val="single"/>
          </w:rPr>
          <w:t>科技大觀園</w:t>
        </w:r>
      </w:hyperlink>
      <w:r>
        <w:t>). Notably, Aspergillus species can trigger severe allergic reactions and even invasive infections in immunocompromised individuals (</w:t>
      </w:r>
      <w:hyperlink r:id="rId10">
        <w:r>
          <w:rPr>
            <w:color w:val="0000EE"/>
            <w:u w:val="single"/>
          </w:rPr>
          <w:t>國家衛生研究院</w:t>
        </w:r>
      </w:hyperlink>
      <w:r>
        <w:t>).</w:t>
      </w:r>
      <w:r/>
    </w:p>
    <w:p>
      <w:pPr>
        <w:pStyle w:val="Heading3"/>
      </w:pPr>
      <w:r>
        <w:t>Fungal Infections</w:t>
      </w:r>
      <w:r/>
    </w:p>
    <w:p>
      <w:r/>
      <w:r>
        <w:t>Fungal infections range from superficial conditions, such as athlete's foot, to life-threatening systemic infections like invasive candidiasis. Candida auris, a multidrug-resistant yeast, has emerged as a global health threat, with mortality rates exceeding 40% in some cases (</w:t>
      </w:r>
      <w:hyperlink r:id="rId10">
        <w:r>
          <w:rPr>
            <w:color w:val="0000EE"/>
            <w:u w:val="single"/>
          </w:rPr>
          <w:t>國家衛生研究院</w:t>
        </w:r>
      </w:hyperlink>
      <w:r>
        <w:t>).</w:t>
      </w:r>
      <w:r/>
    </w:p>
    <w:p>
      <w:pPr>
        <w:pStyle w:val="Heading3"/>
      </w:pPr>
      <w:r>
        <w:t>Case Studies</w:t>
      </w:r>
      <w:r/>
    </w:p>
    <w:p>
      <w:r/>
      <w:r>
        <w:t>Real-world examples highlight the dangers of fungal exposure. In one case, a woman in New York experienced severe health deterioration due to mold in her apartment, leading to weight loss, shock, and near-fatal complications (</w:t>
      </w:r>
      <w:hyperlink r:id="rId9">
        <w:r>
          <w:rPr>
            <w:color w:val="0000EE"/>
            <w:u w:val="single"/>
          </w:rPr>
          <w:t>科技大觀園</w:t>
        </w:r>
      </w:hyperlink>
      <w:r>
        <w:t>). Similarly, a hotel worker developed lung fibrosis after prolonged exposure to moldy environments (</w:t>
      </w:r>
      <w:hyperlink r:id="rId9">
        <w:r>
          <w:rPr>
            <w:color w:val="0000EE"/>
            <w:u w:val="single"/>
          </w:rPr>
          <w:t>科技大觀園</w:t>
        </w:r>
      </w:hyperlink>
      <w:r>
        <w:t>).</w:t>
      </w:r>
      <w:r/>
    </w:p>
    <w:p>
      <w:pPr>
        <w:pBdr>
          <w:bottom w:val="single" w:sz="6" w:space="1" w:color="auto"/>
        </w:pBdr>
      </w:pPr>
      <w:r/>
    </w:p>
    <w:p>
      <w:pPr>
        <w:pStyle w:val="Heading2"/>
      </w:pPr>
      <w:r>
        <w:t>Antifungal Resistance: A Growing Concern</w:t>
      </w:r>
      <w:r/>
    </w:p>
    <w:p>
      <w:r/>
      <w:r>
        <w:t>Antifungal resistance is a critical issue in public health. Overuse and misuse of antifungal drugs have led to the emergence of resistant strains, such as multidrug-resistant Candida auris and carbapenem-resistant Klebsiella pneumoniae (</w:t>
      </w:r>
      <w:hyperlink r:id="rId12">
        <w:r>
          <w:rPr>
            <w:color w:val="0000EE"/>
            <w:u w:val="single"/>
          </w:rPr>
          <w:t>科學月刊</w:t>
        </w:r>
      </w:hyperlink>
      <w:r>
        <w:t>). Resistance mechanisms include:</w:t>
      </w:r>
      <w:r/>
      <w:r/>
    </w:p>
    <w:p>
      <w:pPr>
        <w:pStyle w:val="ListNumber"/>
        <w:spacing w:line="240" w:lineRule="auto"/>
        <w:ind w:left="720"/>
      </w:pPr>
      <w:r/>
      <w:r>
        <w:rPr>
          <w:b/>
        </w:rPr>
        <w:t>Efflux Pumps</w:t>
      </w:r>
      <w:r>
        <w:t>: Fungi expel antifungal agents, reducing their efficacy.</w:t>
      </w:r>
      <w:r/>
    </w:p>
    <w:p>
      <w:pPr>
        <w:pStyle w:val="ListNumber"/>
        <w:spacing w:line="240" w:lineRule="auto"/>
        <w:ind w:left="720"/>
      </w:pPr>
      <w:r/>
      <w:r>
        <w:rPr>
          <w:b/>
        </w:rPr>
        <w:t>Biofilm Formation</w:t>
      </w:r>
      <w:r>
        <w:t>: Protective biofilms shield fungal cells from drugs.</w:t>
      </w:r>
      <w:r/>
    </w:p>
    <w:p>
      <w:pPr>
        <w:pStyle w:val="ListNumber"/>
        <w:spacing w:line="240" w:lineRule="auto"/>
        <w:ind w:left="720"/>
      </w:pPr>
      <w:r/>
      <w:r>
        <w:rPr>
          <w:b/>
        </w:rPr>
        <w:t>Genetic Mutations</w:t>
      </w:r>
      <w:r>
        <w:t>: Alterations in target sites render antifungal agents ineffective (</w:t>
      </w:r>
      <w:hyperlink r:id="rId10">
        <w:r>
          <w:rPr>
            <w:color w:val="0000EE"/>
            <w:u w:val="single"/>
          </w:rPr>
          <w:t>國家衛生研究院</w:t>
        </w:r>
      </w:hyperlink>
      <w:r>
        <w:t>).</w:t>
      </w:r>
      <w:r/>
      <w:r/>
    </w:p>
    <w:p>
      <w:pPr>
        <w:pStyle w:val="Heading3"/>
      </w:pPr>
      <w:r>
        <w:t>Statistics</w:t>
      </w:r>
      <w:r/>
      <w:r/>
    </w:p>
    <w:p>
      <w:pPr>
        <w:pStyle w:val="ListBullet"/>
        <w:spacing w:line="240" w:lineRule="auto"/>
        <w:ind w:left="720"/>
      </w:pPr>
      <w:r/>
      <w:r>
        <w:t>In Taiwan, antifungal resistance among hospital-acquired infections has risen significantly. For example, resistance in Acinetobacter baumannii increased from 53.2% in 2017 to 64.6% in 2022 (</w:t>
      </w:r>
      <w:hyperlink r:id="rId12">
        <w:r>
          <w:rPr>
            <w:color w:val="0000EE"/>
            <w:u w:val="single"/>
          </w:rPr>
          <w:t>科學月刊</w:t>
        </w:r>
      </w:hyperlink>
      <w:r>
        <w:t>).</w:t>
      </w:r>
      <w:r/>
    </w:p>
    <w:p>
      <w:pPr>
        <w:pStyle w:val="ListBullet"/>
        <w:spacing w:line="240" w:lineRule="auto"/>
        <w:ind w:left="720"/>
      </w:pPr>
      <w:r/>
      <w:r>
        <w:t>Globally, antifungal resistance contributes to approximately 1.5 million deaths annually (</w:t>
      </w:r>
      <w:hyperlink r:id="rId10">
        <w:r>
          <w:rPr>
            <w:color w:val="0000EE"/>
            <w:u w:val="single"/>
          </w:rPr>
          <w:t>國家衛生研究院</w:t>
        </w:r>
      </w:hyperlink>
      <w:r>
        <w:t>).</w:t>
      </w:r>
      <w:r/>
      <w:r/>
    </w:p>
    <w:p>
      <w:pPr>
        <w:pBdr>
          <w:bottom w:val="single" w:sz="6" w:space="1" w:color="auto"/>
        </w:pBdr>
      </w:pPr>
      <w:r/>
    </w:p>
    <w:p>
      <w:pPr>
        <w:pStyle w:val="Heading2"/>
      </w:pPr>
      <w:r>
        <w:t>Innovative Solutions and Research</w:t>
      </w:r>
      <w:r/>
    </w:p>
    <w:p>
      <w:pPr>
        <w:pStyle w:val="Heading3"/>
      </w:pPr>
      <w:r>
        <w:t>Biocontrol and Agriculture</w:t>
      </w:r>
      <w:r/>
    </w:p>
    <w:p>
      <w:r/>
      <w:r>
        <w:t>Research on beneficial fungi, such as Trichoderma and Streptomyces, has shown promise in sustainable agriculture. These fungi enhance plant growth, suppress pathogens, and reduce the need for chemical pesticides (</w:t>
      </w:r>
      <w:hyperlink r:id="rId11">
        <w:r>
          <w:rPr>
            <w:color w:val="0000EE"/>
            <w:u w:val="single"/>
          </w:rPr>
          <w:t>環球生技月刊</w:t>
        </w:r>
      </w:hyperlink>
      <w:r>
        <w:t>).</w:t>
      </w:r>
      <w:r/>
    </w:p>
    <w:p>
      <w:pPr>
        <w:pStyle w:val="Heading3"/>
      </w:pPr>
      <w:r>
        <w:t>Antifungal Drug Development</w:t>
      </w:r>
      <w:r/>
    </w:p>
    <w:p>
      <w:r/>
      <w:r>
        <w:t>New antifungal agents, such as teixobactin and durlobactam, are being developed to combat resistant strains. Teixobactin, for example, targets lipid precursors in fungal cell walls, offering a novel mechanism of action (</w:t>
      </w:r>
      <w:hyperlink r:id="rId12">
        <w:r>
          <w:rPr>
            <w:color w:val="0000EE"/>
            <w:u w:val="single"/>
          </w:rPr>
          <w:t>科學月刊</w:t>
        </w:r>
      </w:hyperlink>
      <w:r>
        <w:t>).</w:t>
      </w:r>
      <w:r/>
    </w:p>
    <w:p>
      <w:pPr>
        <w:pStyle w:val="Heading3"/>
      </w:pPr>
      <w:r>
        <w:t>Wastewater Epidemiology</w:t>
      </w:r>
      <w:r/>
    </w:p>
    <w:p>
      <w:r/>
      <w:r>
        <w:t>Wastewater-based epidemiology has emerged as a valuable tool for monitoring fungal pathogens. Studies in Taiwan have demonstrated the utility of wastewater surveillance in tracking respiratory infections, including fungal diseases (</w:t>
      </w:r>
      <w:hyperlink r:id="rId11">
        <w:r>
          <w:rPr>
            <w:color w:val="0000EE"/>
            <w:u w:val="single"/>
          </w:rPr>
          <w:t>環球生技月刊</w:t>
        </w:r>
      </w:hyperlink>
      <w:r>
        <w:t>).</w:t>
      </w:r>
      <w:r/>
    </w:p>
    <w:p>
      <w:pPr>
        <w:pBdr>
          <w:bottom w:val="single" w:sz="6" w:space="1" w:color="auto"/>
        </w:pBdr>
      </w:pPr>
      <w:r/>
    </w:p>
    <w:p>
      <w:pPr>
        <w:pStyle w:val="Heading2"/>
      </w:pPr>
      <w:r>
        <w:t>Recommendations</w:t>
      </w:r>
      <w:r/>
      <w:r/>
    </w:p>
    <w:p>
      <w:pPr>
        <w:pStyle w:val="ListNumber"/>
        <w:spacing w:line="240" w:lineRule="auto"/>
        <w:ind w:left="720"/>
      </w:pPr>
      <w:r/>
      <w:r>
        <w:rPr>
          <w:b/>
        </w:rPr>
        <w:t>Enhanced Surveillance</w:t>
      </w:r>
      <w:r>
        <w:t>: Governments should invest in antifungal resistance monitoring systems, such as Taiwan's Nosocomial Infections Surveillance System (</w:t>
      </w:r>
      <w:hyperlink r:id="rId12">
        <w:r>
          <w:rPr>
            <w:color w:val="0000EE"/>
            <w:u w:val="single"/>
          </w:rPr>
          <w:t>科學月刊</w:t>
        </w:r>
      </w:hyperlink>
      <w:r>
        <w:t>).</w:t>
      </w:r>
      <w:r/>
    </w:p>
    <w:p>
      <w:pPr>
        <w:pStyle w:val="ListNumber"/>
        <w:spacing w:line="240" w:lineRule="auto"/>
        <w:ind w:left="720"/>
      </w:pPr>
      <w:r/>
      <w:r>
        <w:rPr>
          <w:b/>
        </w:rPr>
        <w:t>Public Awareness</w:t>
      </w:r>
      <w:r>
        <w:t>: Educational campaigns can reduce antifungal misuse and promote preventive measures against mold exposure.</w:t>
      </w:r>
      <w:r/>
    </w:p>
    <w:p>
      <w:pPr>
        <w:pStyle w:val="ListNumber"/>
        <w:spacing w:line="240" w:lineRule="auto"/>
        <w:ind w:left="720"/>
      </w:pPr>
      <w:r/>
      <w:r>
        <w:rPr>
          <w:b/>
        </w:rPr>
        <w:t>Research Funding</w:t>
      </w:r>
      <w:r>
        <w:t>: Increased funding for antifungal drug development and biocontrol research is essential to address resistance and agricultural challenges.</w:t>
      </w:r>
      <w:r/>
    </w:p>
    <w:p>
      <w:pPr>
        <w:pStyle w:val="ListNumber"/>
        <w:spacing w:line="240" w:lineRule="auto"/>
        <w:ind w:left="720"/>
      </w:pPr>
      <w:r/>
      <w:r>
        <w:rPr>
          <w:b/>
        </w:rPr>
        <w:t>Environmental Controls</w:t>
      </w:r>
      <w:r>
        <w:t>: Measures such as dehumidification and improved ventilation can mitigate mold growth in homes and workplaces (</w:t>
      </w:r>
      <w:hyperlink r:id="rId9">
        <w:r>
          <w:rPr>
            <w:color w:val="0000EE"/>
            <w:u w:val="single"/>
          </w:rPr>
          <w:t>科技大觀園</w:t>
        </w:r>
      </w:hyperlink>
      <w:r>
        <w:t>).</w:t>
      </w:r>
      <w:r/>
      <w:r/>
    </w:p>
    <w:p>
      <w:pPr>
        <w:pBdr>
          <w:bottom w:val="single" w:sz="6" w:space="1" w:color="auto"/>
        </w:pBdr>
      </w:pPr>
      <w:r/>
    </w:p>
    <w:p>
      <w:pPr>
        <w:pStyle w:val="Heading2"/>
      </w:pPr>
      <w:r>
        <w:t>Conclusion</w:t>
      </w:r>
      <w:r/>
    </w:p>
    <w:p>
      <w:r/>
      <w:r>
        <w:t>Fungi are both beneficial and detrimental, with significant implications for health, agriculture, and the environment. While advancements in antifungal research and biocontrol offer hope, the challenges of resistance and pathogenicity require coordinated global efforts. By integrating surveillance, education, and innovation, societies can mitigate the risks associated with fungi and harness their potential for sustainable development.</w:t>
      </w:r>
      <w:r/>
    </w:p>
    <w:p>
      <w:pPr>
        <w:pBdr>
          <w:bottom w:val="single" w:sz="6" w:space="1" w:color="auto"/>
        </w:pBdr>
      </w:pPr>
      <w:r/>
    </w:p>
    <w:p>
      <w:pPr>
        <w:pStyle w:val="Heading2"/>
      </w:pPr>
      <w:r>
        <w:t>References</w:t>
      </w:r>
      <w:r/>
      <w:r/>
    </w:p>
    <w:p>
      <w:pPr>
        <w:pStyle w:val="ListNumber"/>
        <w:spacing w:line="240" w:lineRule="auto"/>
        <w:ind w:left="720"/>
      </w:pPr>
      <w:r/>
      <w:r>
        <w:t>科技大觀園. (n.d.). 微生物與健康產業：黴菌與健康. Retrieved from https://scitechvista.nat.gov.tw/Article/C000003/detail?ID=619f7e40-efdd-48d4-a6fe-a1714b15d660</w:t>
      </w:r>
      <w:r/>
    </w:p>
    <w:p>
      <w:pPr>
        <w:pStyle w:val="ListNumber"/>
        <w:spacing w:line="240" w:lineRule="auto"/>
        <w:ind w:left="720"/>
      </w:pPr>
      <w:r/>
      <w:r>
        <w:t>國家衛生研究院. (n.d.). 從感染防治的未來需求看黴菌疫苗發展的現況與挑戰. Retrieved from https://www.cdc.gov.tw/Uploads/archives/0d17a906-acb6-4f69-8bb5-f6dc966f0acf.pdf</w:t>
      </w:r>
      <w:r/>
    </w:p>
    <w:p>
      <w:pPr>
        <w:pStyle w:val="ListNumber"/>
        <w:spacing w:line="240" w:lineRule="auto"/>
        <w:ind w:left="720"/>
      </w:pPr>
      <w:r/>
      <w:r>
        <w:t>環球生技月刊. (2025, January 14). 微生物體引領生態革命 解鎖農業、環境、公衛新未來. Retrieved from https://news.gbimonthly.com/tw/article/show.php?num=73926</w:t>
      </w:r>
      <w:r/>
    </w:p>
    <w:p>
      <w:pPr>
        <w:pStyle w:val="ListNumber"/>
        <w:spacing w:line="240" w:lineRule="auto"/>
        <w:ind w:left="720"/>
      </w:pPr>
      <w:r/>
      <w:r>
        <w:t>科學月刊. (2025, February 19). 抗生素抗藥性問題引發全球警報臺灣該如何應對？ Retrieved from https://www.scimonth.com.tw/archives/11300</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citechvista.nat.gov.tw/Article/C000003/detail?ID=619f7e40-efdd-48d4-a6fe-a1714b15d660" TargetMode="External"/><Relationship Id="rId10" Type="http://schemas.openxmlformats.org/officeDocument/2006/relationships/hyperlink" Target="https://www.cdc.gov.tw/Uploads/archives/0d17a906-acb6-4f69-8bb5-f6dc966f0acf.pdf" TargetMode="External"/><Relationship Id="rId11" Type="http://schemas.openxmlformats.org/officeDocument/2006/relationships/hyperlink" Target="https://news.gbimonthly.com/tw/article/show.php?num=73926" TargetMode="External"/><Relationship Id="rId12" Type="http://schemas.openxmlformats.org/officeDocument/2006/relationships/hyperlink" Target="https://www.scimonth.com.tw/archives/11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