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three hashes, </w:t>
      </w:r>
      <w:r>
        <w:rPr>
          <w:b/>
        </w:rPr>
        <w:t xml:space="preserve">GPU-free</w:t>
      </w:r>
      <w:r>
        <w:t xml:space="preserve">. Run it twice with the same fonts and the PDF/A bytes match </w:t>
      </w:r>
      <w:r>
        <w:rPr>
          <w:i/>
        </w:rPr>
        <w:t xml:space="preserve">byte-for-byte</w:t>
      </w:r>
      <w:r>
        <w:t xml:space="preserve">. Agents </w:t>
      </w:r>
      <w:r>
        <w:rPr>
          <w:strike/>
        </w:rPr>
        <w:t xml:space="preserve">guess</w:t>
      </w:r>
      <w:r>
        <w:t xml:space="preserve">.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PDF/A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r>
        <w:t xml:space="preserve">Please confirm before 09:00 local:</w:t>
      </w:r>
    </w:p>
    <w:p>
      <w:pPr>
        <w:numPr>
          <w:ilvl w:val="0"/>
          <w:numId w:val="1"/>
        </w:numPr>
      </w:pPr>
      <w:r>
        <w:t xml:space="preserve">Receiving dock is clear</w:t>
      </w:r>
    </w:p>
    <w:p>
      <w:pPr>
        <w:numPr>
          <w:ilvl w:val="1"/>
          <w:numId w:val="1"/>
        </w:numPr>
      </w:pPr>
      <w:r>
        <w:t xml:space="preserve">Bay 4, not bay 2</w:t>
      </w:r>
    </w:p>
    <w:p>
      <w:pPr>
        <w:numPr>
          <w:ilvl w:val="0"/>
          <w:numId w:val="1"/>
        </w:numPr>
      </w:pPr>
      <w:r>
        <w:t xml:space="preserve">Capsule hashes travel with the files</w:t>
      </w:r>
    </w:p>
    <w:p>
      <w:pPr>
        <w:numPr>
          <w:ilvl w:val="0"/>
          <w:numId w:val="1"/>
        </w:numPr>
      </w:pPr>
      <w:r>
        <w:t xml:space="preserve">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3">
        <w:r>
          <w:rPr>
            <w:u w:val="single"/>
          </w:rPr>
          <w:t xml:space="preserve">DocAgent</w:t>
        </w:r>
      </w:hyperlink>
      <w:r>
        <w:t xml:space="preserve"> runtime — DOCX · ODT · Markdown · HTML · PDF/A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kevin9327/docagent" TargetMode="External"/></Relationships>
</file>