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</w:t>
      </w:r>
      <w:r>
        <w:rPr>
          <w:highlight w:val="yellow"/>
        </w:rPr>
        <w:t xml:space="preserve">three hashes</w:t>
      </w:r>
      <w:r>
        <w:t xml:space="preserve">, </w:t>
      </w:r>
      <w:r>
        <w:rPr>
          <w:b/>
        </w:rPr>
        <w:t xml:space="preserve">GPU-free</w:t>
      </w:r>
      <w:r>
        <w:t xml:space="preserve">. Run </w:t>
      </w:r>
      <w:r>
        <w:rPr>
          <w:rStyle w:val="Code"/>
          <w:shd w:val="clear" w:fill="CCFBF1"/>
        </w:rPr>
        <w:t xml:space="preserve">prove</w:t>
      </w:r>
      <w:r>
        <w:t xml:space="preserve"> twice with the same fonts and the PDF/</w:t>
      </w:r>
      <w:r>
        <w:rPr>
          <w:vertAlign w:val="superscript"/>
        </w:rPr>
        <w:t xml:space="preserve">A</w:t>
      </w:r>
      <w:r>
        <w:t xml:space="preserve"> bytes match </w:t>
      </w:r>
      <w:r>
        <w:rPr>
          <w:i/>
        </w:rPr>
        <w:t xml:space="preserve">byte-for-byte</w:t>
      </w:r>
      <w:r>
        <w:t xml:space="preserve">. Agents </w:t>
      </w:r>
      <w:r>
        <w:rPr>
          <w:strike/>
        </w:rPr>
        <w:t xml:space="preserve">guess</w:t>
      </w:r>
      <w:r>
        <w:t xml:space="preserve">.</w:t>
      </w:r>
    </w:p>
    <w:p>
      <w:pPr>
        <w:pStyle w:val="Quote"/>
        <w:pBdr>
          <w:left w:val="single" w:sz="24" w:space="4" w:color="134E4A"/>
        </w:pBdr>
      </w:pPr>
      <w:r>
        <w:t xml:space="preserve">Replay is evidence. Same fonts, same bytes.</w:t>
      </w:r>
    </w:p>
    <w:p>
      <w:pPr>
        <w:pStyle w:val="CodeBlock"/>
        <w:shd w:val="clear" w:fill="CCFBF1"/>
      </w:pPr>
      <w:r>
        <w:t xml:space="preserve">docagent prove examples/letter.md</w:t>
      </w:r>
    </w:p>
    <w:tbl>
      <w:tblPr/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</w:t>
            </w:r>
            <w:r>
              <w:rPr>
                <w:vertAlign w:val="superscript"/>
              </w:rPr>
              <w:t xml:space="preserve">A</w:t>
            </w:r>
            <w:r>
              <w:t xml:space="preserve">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pPr>
        <w:pStyle w:val="HorizontalLine"/>
        <w:pBdr>
          <w:bottom w:val="single" w:sz="12" w:space="1" w:color="134E4A"/>
        </w:pBdr>
      </w:pPr>
    </w:p>
    <w:p>
      <w:r>
        <w:t xml:space="preserve">Please confirm before </w:t>
      </w:r>
      <w:r>
        <w:rPr>
          <w:u w:val="single"/>
        </w:rPr>
        <w:t xml:space="preserve">09:00 local</w:t>
      </w:r>
      <w:r>
        <w:t xml:space="preserve">:</w:t>
      </w:r>
    </w:p>
    <w:p>
      <w:pPr>
        <w:numPr>
          <w:ilvl w:val="0"/>
          <w:numId w:val="1"/>
        </w:numPr>
      </w:pPr>
      <w:r>
        <w:t xml:space="preserve">[x] Receiving dock is clear</w:t>
      </w:r>
    </w:p>
    <w:p>
      <w:pPr>
        <w:numPr>
          <w:ilvl w:val="1"/>
          <w:numId w:val="1"/>
        </w:numPr>
      </w:pPr>
      <w:r>
        <w:t xml:space="preserve">Bay 4, not bay 2</w:t>
      </w:r>
    </w:p>
    <w:p>
      <w:pPr>
        <w:numPr>
          <w:ilvl w:val="0"/>
          <w:numId w:val="1"/>
        </w:numPr>
      </w:pPr>
      <w:r>
        <w:t xml:space="preserve">[x] Capsule hashes travel with the files</w:t>
      </w:r>
    </w:p>
    <w:p>
      <w:pPr>
        <w:numPr>
          <w:ilvl w:val="0"/>
          <w:numId w:val="1"/>
        </w:numPr>
      </w:pPr>
      <w:r>
        <w:t xml:space="preserve">[ ] Replay the convert instead of hoping</w:t>
      </w:r>
    </w:p>
    <w:p>
      <w:r>
        <w:t xml:space="preserve">Agent replay:</w:t>
      </w:r>
    </w:p>
    <w:p>
      <w:pPr>
        <w:numPr>
          <w:ilvl w:val="0"/>
          <w:numId w:val="2"/>
        </w:numPr>
      </w:pPr>
      <w:r>
        <w:t xml:space="preserve">Hash the input</w:t>
      </w:r>
    </w:p>
    <w:p>
      <w:pPr>
        <w:numPr>
          <w:ilvl w:val="0"/>
          <w:numId w:val="2"/>
        </w:numPr>
      </w:pPr>
      <w:r>
        <w:t xml:space="preserve">Run Convert</w:t>
      </w:r>
    </w:p>
    <w:p>
      <w:pPr>
        <w:numPr>
          <w:ilvl w:val="1"/>
          <w:numId w:val="1"/>
        </w:numPr>
      </w:pPr>
      <w:r>
        <w:t xml:space="preserve">PDF/</w:t>
      </w:r>
      <w:r>
        <w:rPr>
          <w:vertAlign w:val="superscript"/>
        </w:rPr>
        <w:t xml:space="preserve">A</w:t>
      </w:r>
    </w:p>
    <w:p>
      <w:pPr>
        <w:numPr>
          <w:ilvl w:val="1"/>
          <w:numId w:val="1"/>
        </w:numPr>
      </w:pPr>
      <w:r>
        <w:t xml:space="preserve">HTML</w:t>
      </w:r>
    </w:p>
    <w:p>
      <w:pPr>
        <w:numPr>
          <w:ilvl w:val="0"/>
          <w:numId w:val="2"/>
        </w:numPr>
      </w:pPr>
      <w:r>
        <w:t xml:space="preserve">Compare the capsule</w:t>
      </w:r>
    </w:p>
    <w:p>
      <w:hyperlink r:id="rId3">
        <w:r>
          <w:rPr>
            <w:u w:val="single"/>
          </w:rPr>
          <w:t xml:space="preserve">DocAgent</w:t>
        </w:r>
      </w:hyperlink>
      <w:r>
        <w:t xml:space="preserve"> runtime — DOCX · ODT · Markdown · HTML · PDF/</w:t>
      </w:r>
      <w:r>
        <w:rPr>
          <w:vertAlign w:val="superscript"/>
        </w:rPr>
        <w:t xml:space="preserve">A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  <w:style w:type="paragraph" w:styleId="Quote">
    <w:name w:val="Quote"/>
    <w:basedOn w:val="Normal"/>
    <w:qFormat/>
    <w:pPr>
      <w:pBdr>
        <w:left w:val="single" w:sz="24" w:space="4" w:color="134E4A"/>
      </w:pBdr>
      <w:ind w:left="144"/>
    </w:pPr>
  </w:style>
  <w:style w:type="character" w:styleId="Code">
    <w:name w:val="Code"/>
    <w:rPr>
      <w:rFonts w:ascii="Consolas" w:hAnsi="Consolas"/>
      <w:shd w:val="clear" w:fill="CCFBF1"/>
    </w:rPr>
  </w:style>
  <w:style w:type="paragraph" w:styleId="HorizontalLine">
    <w:name w:val="Horizontal Line"/>
    <w:basedOn w:val="Normal"/>
    <w:pPr>
      <w:pBdr>
        <w:bottom w:val="single" w:sz="12" w:space="1" w:color="134E4A"/>
      </w:pBdr>
    </w:pPr>
  </w:style>
  <w:style w:type="paragraph" w:styleId="CodeBlock">
    <w:name w:val="Code Block"/>
    <w:basedOn w:val="Normal"/>
    <w:pPr>
      <w:shd w:val="clear" w:fill="CCFBF1"/>
    </w:pPr>
    <w:rPr>
      <w:rFonts w:ascii="Consolas" w:hAnsi="Consolas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github.com/kevin9327/docagent" TargetMode="External"/></Relationships>
</file>