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a. ¿Qué dificultades tuviste durante el scaffolding y cómo las solucionaste?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dificultad fue enviar las clases generadas a un proyecto distinto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.Core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Lo solucioné usando los parámetros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-OutputDir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-ContextDir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el comando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Scaffold-DbContext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y configurando el nombre exacto del servidor local del laboratorio o laptop 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b. ¿Qué diferencias notaste entre usar un controlador autogenerado y uno con repository? ¿Qué enfoque prefieres?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autogenerado es rápido pero mezcla la base de datos con la API. El enfoque con Repository separa la lógica de datos. Prefiero 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 Repository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porque el código queda más limpio, es más escalable y cumple con el principio de Responsabilidad Única.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c. ¿Qué buenas prácticas implementaste (en código real) y por qué?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Inyección de Dependencias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Para gestionar correctamente la conexión a la base de datos.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Programación asíncrona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Para que la API sea más rápida y no se bloquee al consultar datos.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Arquitectura en capas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Para separar modelos (Core), base de datos (Infrastructure) y endpoints (API).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d. ¿Usaste herramientas de IA en esta práctica? ¿Qué herramientas usaste y en que parte del proyecto?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Sí, usé IA como asistente. La utilicé para estructurar el comando de Scaffolding multiproyecto, generar rápidamente el código repetitivo de las operaciones CRUD (GET, POST, PUT, DELETE) y recibir asistencia para hacer el commit hacia GitHub.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