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EDE1" w14:textId="77777777" w:rsidR="00227762" w:rsidRDefault="00350C18">
      <w:pPr>
        <w:jc w:val="center"/>
      </w:pPr>
      <w:r>
        <w:rPr>
          <w:b/>
          <w:bCs/>
          <w:color w:val="06283D"/>
          <w:sz w:val="26"/>
          <w:szCs w:val="26"/>
        </w:rPr>
        <w:t>CUADRO DE COSTOS DEL PROYECTO</w:t>
      </w:r>
    </w:p>
    <w:p w14:paraId="7C22BB6F" w14:textId="77777777" w:rsidR="004D49CA" w:rsidRDefault="004D49CA">
      <w:pPr>
        <w:spacing w:after="40"/>
        <w:jc w:val="center"/>
      </w:pPr>
    </w:p>
    <w:p w14:paraId="5B7D8456" w14:textId="77777777" w:rsidR="00227762" w:rsidRDefault="00350C18">
      <w:pPr>
        <w:spacing w:after="40"/>
        <w:jc w:val="center"/>
      </w:pPr>
      <w:r>
        <w:t>Sistema de Gestión de Inventario y Bodega ALMEXA</w:t>
      </w:r>
    </w:p>
    <w:p w14:paraId="794AD08C" w14:textId="77777777" w:rsidR="004D49CA" w:rsidRDefault="004D49CA">
      <w:pPr>
        <w:spacing w:after="80"/>
        <w:jc w:val="center"/>
      </w:pPr>
    </w:p>
    <w:p w14:paraId="462F8DFC" w14:textId="77777777" w:rsidR="00227762" w:rsidRDefault="00350C18">
      <w:pPr>
        <w:spacing w:after="80"/>
        <w:jc w:val="center"/>
      </w:pPr>
      <w:r>
        <w:t>VERSIÓN CONSOLIDADA — COHERENTE CON LA DOCUMENTACIÓN ENTREGADA</w:t>
      </w:r>
    </w:p>
    <w:p w14:paraId="2966D198" w14:textId="77777777" w:rsidR="004D49CA" w:rsidRDefault="004D49CA">
      <w:pPr>
        <w:spacing w:after="40"/>
        <w:jc w:val="center"/>
      </w:pPr>
    </w:p>
    <w:p w14:paraId="68836DE9" w14:textId="77777777" w:rsidR="00227762" w:rsidRDefault="00350C18">
      <w:pPr>
        <w:spacing w:after="40"/>
        <w:jc w:val="center"/>
      </w:pPr>
      <w:r>
        <w:t>Programa: ADSO  |  Ficha: 3407799  |  Centro: CIES - SENA</w:t>
      </w:r>
    </w:p>
    <w:p w14:paraId="151C7E9B" w14:textId="77777777" w:rsidR="004D49CA" w:rsidRDefault="004D49CA">
      <w:pPr>
        <w:spacing w:after="200"/>
        <w:jc w:val="center"/>
      </w:pPr>
    </w:p>
    <w:p w14:paraId="0131B690" w14:textId="77777777" w:rsidR="00227762" w:rsidRDefault="00350C18">
      <w:pPr>
        <w:spacing w:after="200"/>
        <w:jc w:val="center"/>
      </w:pPr>
      <w:r>
        <w:t>Integrantes: Juan José Narváez González · Beimar Alejandro Rocha Suarez · Kevin Santiago Vega Perez</w:t>
      </w:r>
    </w:p>
    <w:p w14:paraId="6B3552E7" w14:textId="77777777" w:rsidR="004D49CA" w:rsidRDefault="004D49CA">
      <w:pPr>
        <w:rPr>
          <w:b/>
          <w:bCs/>
          <w:color w:val="06283D"/>
          <w:sz w:val="22"/>
          <w:szCs w:val="22"/>
        </w:rPr>
      </w:pPr>
      <w:r>
        <w:rPr>
          <w:b/>
          <w:bCs/>
          <w:color w:val="06283D"/>
          <w:sz w:val="22"/>
          <w:szCs w:val="22"/>
        </w:rPr>
        <w:br w:type="page"/>
      </w:r>
    </w:p>
    <w:p w14:paraId="6C1A55AA" w14:textId="495551AB" w:rsidR="002D088F" w:rsidRDefault="002D088F" w:rsidP="002D088F">
      <w:pPr>
        <w:rPr>
          <w:b/>
          <w:bCs/>
          <w:color w:val="06283D"/>
          <w:sz w:val="22"/>
          <w:szCs w:val="22"/>
        </w:rPr>
      </w:pPr>
      <w:r>
        <w:rPr>
          <w:b/>
          <w:bCs/>
          <w:color w:val="06283D"/>
          <w:sz w:val="22"/>
          <w:szCs w:val="22"/>
        </w:rPr>
        <w:lastRenderedPageBreak/>
        <w:t>1. Introducción</w:t>
      </w:r>
    </w:p>
    <w:p w14:paraId="2F722B74" w14:textId="2E7A41B8" w:rsidR="002D088F" w:rsidRDefault="002D088F" w:rsidP="002D088F">
      <w:pPr>
        <w:rPr>
          <w:rFonts w:ascii="Calibri" w:hAnsi="Calibri"/>
          <w:b/>
          <w:bCs/>
          <w:color w:val="06283D"/>
          <w:sz w:val="28"/>
          <w:szCs w:val="22"/>
        </w:rPr>
      </w:pPr>
      <w:r>
        <w:rPr>
          <w:rFonts w:ascii="Calibri" w:hAnsi="Calibri"/>
          <w:b/>
          <w:bCs/>
          <w:color w:val="06283D"/>
          <w:sz w:val="28"/>
          <w:szCs w:val="22"/>
        </w:rPr>
        <w:t>Este documento consolida los costos estimados del proyecto ALMEXA en dos escenarios de ejecución a 6 meses (24 semanas): el caso ideal (contexto académico, equipo multidisciplinario de 7 roles) y el caso real (oficial del proyecto, los tres integrantes del Grupo 1). Las cifras son coherentes con la documentación entregada (hardware y presupuesto, informe de recursos humanos, documentación de software y de licenciamiento) y, salvo los precios de los equipos (referenciales en tiendas colombianas), corresponden a estimaciones académicas. En el caso real el sistema se despliega en local y el software se distribuye bajo la licencia BSL 1.1, sin costo de hosting; en el caso ideal se contempla un hosting contratado.</w:t>
      </w:r>
    </w:p>
    <w:p w14:paraId="357F8B47" w14:textId="790EE720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2. Resumen general</w:t>
      </w:r>
    </w:p>
    <w:p w14:paraId="7909CB85" w14:textId="07D1B072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Caso ideal (académico). Tarifa ponderada $19.875/h. Participaciones calculadas sobre el total.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D088F" w:rsidRPr="002D088F" w14:paraId="5B33F8C1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F57D612" w14:textId="5F8292C4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Categoría</w:t>
            </w:r>
          </w:p>
        </w:tc>
        <w:tc>
          <w:tcPr>
            <w:tcW w:w="3009" w:type="dxa"/>
          </w:tcPr>
          <w:p w14:paraId="27BC4CA1" w14:textId="2F4560F1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Monto (COP)</w:t>
            </w:r>
          </w:p>
        </w:tc>
        <w:tc>
          <w:tcPr>
            <w:tcW w:w="3009" w:type="dxa"/>
          </w:tcPr>
          <w:p w14:paraId="7DD47907" w14:textId="13A4BB1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Participación</w:t>
            </w:r>
          </w:p>
        </w:tc>
      </w:tr>
      <w:tr w:rsidR="002D088F" w:rsidRPr="002D088F" w14:paraId="69CAB04B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3DADDA6" w14:textId="31A959E3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Hardware</w:t>
            </w:r>
          </w:p>
        </w:tc>
        <w:tc>
          <w:tcPr>
            <w:tcW w:w="3009" w:type="dxa"/>
          </w:tcPr>
          <w:p w14:paraId="2E762BD5" w14:textId="48EA23B8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$2.932.167</w:t>
            </w:r>
          </w:p>
        </w:tc>
        <w:tc>
          <w:tcPr>
            <w:tcW w:w="3009" w:type="dxa"/>
          </w:tcPr>
          <w:p w14:paraId="067C4E0B" w14:textId="596923E8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5,6 %</w:t>
            </w:r>
          </w:p>
        </w:tc>
      </w:tr>
      <w:tr w:rsidR="002D088F" w:rsidRPr="002D088F" w14:paraId="57F0808A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FDA2535" w14:textId="319361DC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Software</w:t>
            </w:r>
          </w:p>
        </w:tc>
        <w:tc>
          <w:tcPr>
            <w:tcW w:w="3009" w:type="dxa"/>
          </w:tcPr>
          <w:p w14:paraId="0ED234AE" w14:textId="7E1E01F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  <w:tc>
          <w:tcPr>
            <w:tcW w:w="3009" w:type="dxa"/>
          </w:tcPr>
          <w:p w14:paraId="313BA332" w14:textId="603D96A0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0,0 %</w:t>
            </w:r>
          </w:p>
        </w:tc>
      </w:tr>
      <w:tr w:rsidR="002D088F" w:rsidRPr="002D088F" w14:paraId="2EA0174D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08023FF" w14:textId="35C85FC0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Recursos humanos</w:t>
            </w:r>
          </w:p>
        </w:tc>
        <w:tc>
          <w:tcPr>
            <w:tcW w:w="3009" w:type="dxa"/>
          </w:tcPr>
          <w:p w14:paraId="0EF1BCC4" w14:textId="630E2A9B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$42.930.000</w:t>
            </w:r>
          </w:p>
        </w:tc>
        <w:tc>
          <w:tcPr>
            <w:tcW w:w="3009" w:type="dxa"/>
          </w:tcPr>
          <w:p w14:paraId="6AE3577C" w14:textId="31855EB1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82,1 %</w:t>
            </w:r>
          </w:p>
        </w:tc>
      </w:tr>
      <w:tr w:rsidR="002D088F" w:rsidRPr="002D088F" w14:paraId="33E5ED7B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EAAA423" w14:textId="648E72BB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Otros (energía, internet, hosting)</w:t>
            </w:r>
          </w:p>
        </w:tc>
        <w:tc>
          <w:tcPr>
            <w:tcW w:w="3009" w:type="dxa"/>
          </w:tcPr>
          <w:p w14:paraId="0367B147" w14:textId="47D4663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$1.672.000</w:t>
            </w:r>
          </w:p>
        </w:tc>
        <w:tc>
          <w:tcPr>
            <w:tcW w:w="3009" w:type="dxa"/>
          </w:tcPr>
          <w:p w14:paraId="3C08AD1C" w14:textId="3A63517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3,2 %</w:t>
            </w:r>
          </w:p>
        </w:tc>
      </w:tr>
      <w:tr w:rsidR="002D088F" w:rsidRPr="002D088F" w14:paraId="55078BD8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6D44727" w14:textId="0F38D5CA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Subtotal</w:t>
            </w:r>
          </w:p>
        </w:tc>
        <w:tc>
          <w:tcPr>
            <w:tcW w:w="3009" w:type="dxa"/>
          </w:tcPr>
          <w:p w14:paraId="68BA50DF" w14:textId="126E6986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$47.534.167</w:t>
            </w:r>
          </w:p>
        </w:tc>
        <w:tc>
          <w:tcPr>
            <w:tcW w:w="3009" w:type="dxa"/>
          </w:tcPr>
          <w:p w14:paraId="4EBD7392" w14:textId="30D2E391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—</w:t>
            </w:r>
          </w:p>
        </w:tc>
      </w:tr>
      <w:tr w:rsidR="002D088F" w:rsidRPr="002D088F" w14:paraId="46E6C277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D8CB536" w14:textId="2570F9C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Imprevistos (10 %)</w:t>
            </w:r>
          </w:p>
        </w:tc>
        <w:tc>
          <w:tcPr>
            <w:tcW w:w="3009" w:type="dxa"/>
          </w:tcPr>
          <w:p w14:paraId="3A10A6FE" w14:textId="7A2A5746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$4.753.417</w:t>
            </w:r>
          </w:p>
        </w:tc>
        <w:tc>
          <w:tcPr>
            <w:tcW w:w="3009" w:type="dxa"/>
          </w:tcPr>
          <w:p w14:paraId="2BE337F7" w14:textId="4563036D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9,1 %</w:t>
            </w:r>
          </w:p>
        </w:tc>
      </w:tr>
      <w:tr w:rsidR="002D088F" w:rsidRPr="002D088F" w14:paraId="4BD5AE0A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DBF30DD" w14:textId="02875520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Total estimado</w:t>
            </w:r>
          </w:p>
        </w:tc>
        <w:tc>
          <w:tcPr>
            <w:tcW w:w="3009" w:type="dxa"/>
          </w:tcPr>
          <w:p w14:paraId="4AC25BC3" w14:textId="1CD96F04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$52.287.584</w:t>
            </w:r>
          </w:p>
        </w:tc>
        <w:tc>
          <w:tcPr>
            <w:tcW w:w="3009" w:type="dxa"/>
          </w:tcPr>
          <w:p w14:paraId="1D471AA3" w14:textId="5C849D6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≈ 100 %</w:t>
            </w:r>
          </w:p>
        </w:tc>
      </w:tr>
    </w:tbl>
    <w:p w14:paraId="228BDCC7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3AB33CC2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5CDB35B4" w14:textId="60A82FCD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Caso real (oficial). Tarifa ponderada $19.333/h. Participaciones calculadas sobre el total.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D088F" w:rsidRPr="002D088F" w14:paraId="65F22C6F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1282ADA" w14:textId="5A0ED7B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Categoría</w:t>
            </w:r>
          </w:p>
        </w:tc>
        <w:tc>
          <w:tcPr>
            <w:tcW w:w="3009" w:type="dxa"/>
          </w:tcPr>
          <w:p w14:paraId="1D009EF3" w14:textId="067634D1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Monto (COP)</w:t>
            </w:r>
          </w:p>
        </w:tc>
        <w:tc>
          <w:tcPr>
            <w:tcW w:w="3009" w:type="dxa"/>
          </w:tcPr>
          <w:p w14:paraId="3BDE9B22" w14:textId="7FD4E54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Participación</w:t>
            </w:r>
          </w:p>
        </w:tc>
      </w:tr>
      <w:tr w:rsidR="002D088F" w:rsidRPr="002D088F" w14:paraId="7DED357D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69F8A4C" w14:textId="256CCD34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Hardware</w:t>
            </w:r>
          </w:p>
        </w:tc>
        <w:tc>
          <w:tcPr>
            <w:tcW w:w="3009" w:type="dxa"/>
          </w:tcPr>
          <w:p w14:paraId="018955A3" w14:textId="5A0919D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$1.232.833</w:t>
            </w:r>
          </w:p>
        </w:tc>
        <w:tc>
          <w:tcPr>
            <w:tcW w:w="3009" w:type="dxa"/>
          </w:tcPr>
          <w:p w14:paraId="0CA70165" w14:textId="2A30E75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59,2 %</w:t>
            </w:r>
          </w:p>
        </w:tc>
      </w:tr>
      <w:tr w:rsidR="002D088F" w:rsidRPr="002D088F" w14:paraId="0E972C3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029F1CA" w14:textId="31277163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Software</w:t>
            </w:r>
          </w:p>
        </w:tc>
        <w:tc>
          <w:tcPr>
            <w:tcW w:w="3009" w:type="dxa"/>
          </w:tcPr>
          <w:p w14:paraId="342D8782" w14:textId="51359DB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  <w:tc>
          <w:tcPr>
            <w:tcW w:w="3009" w:type="dxa"/>
          </w:tcPr>
          <w:p w14:paraId="51B457BF" w14:textId="10F0122E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0,0 %</w:t>
            </w:r>
          </w:p>
        </w:tc>
      </w:tr>
      <w:tr w:rsidR="002D088F" w:rsidRPr="002D088F" w14:paraId="301C5E21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8879D5B" w14:textId="64F637FD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Recursos humanos</w:t>
            </w:r>
          </w:p>
        </w:tc>
        <w:tc>
          <w:tcPr>
            <w:tcW w:w="3009" w:type="dxa"/>
          </w:tcPr>
          <w:p w14:paraId="65AC9D6C" w14:textId="54CED779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  <w:tc>
          <w:tcPr>
            <w:tcW w:w="3009" w:type="dxa"/>
          </w:tcPr>
          <w:p w14:paraId="2A20319F" w14:textId="1E2D32B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0,0 %</w:t>
            </w:r>
          </w:p>
        </w:tc>
      </w:tr>
      <w:tr w:rsidR="002D088F" w:rsidRPr="002D088F" w14:paraId="1668AC3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B53E8C3" w14:textId="4700918B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Otros (energía, internet, hosting local)</w:t>
            </w:r>
          </w:p>
        </w:tc>
        <w:tc>
          <w:tcPr>
            <w:tcW w:w="3009" w:type="dxa"/>
          </w:tcPr>
          <w:p w14:paraId="6D155355" w14:textId="7BDC584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$660.000</w:t>
            </w:r>
          </w:p>
        </w:tc>
        <w:tc>
          <w:tcPr>
            <w:tcW w:w="3009" w:type="dxa"/>
          </w:tcPr>
          <w:p w14:paraId="662AE38E" w14:textId="4F32E93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31,7 %</w:t>
            </w:r>
          </w:p>
        </w:tc>
      </w:tr>
      <w:tr w:rsidR="002D088F" w:rsidRPr="002D088F" w14:paraId="530AB41A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8A33D21" w14:textId="6F29CBF4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Subtotal</w:t>
            </w:r>
          </w:p>
        </w:tc>
        <w:tc>
          <w:tcPr>
            <w:tcW w:w="3009" w:type="dxa"/>
          </w:tcPr>
          <w:p w14:paraId="396CE697" w14:textId="31823BD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$1.892.833</w:t>
            </w:r>
          </w:p>
        </w:tc>
        <w:tc>
          <w:tcPr>
            <w:tcW w:w="3009" w:type="dxa"/>
          </w:tcPr>
          <w:p w14:paraId="21D71343" w14:textId="6C3E65AB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—</w:t>
            </w:r>
          </w:p>
        </w:tc>
      </w:tr>
      <w:tr w:rsidR="002D088F" w:rsidRPr="002D088F" w14:paraId="1720939B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CAC1D37" w14:textId="30CF44A9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Imprevistos (10 %)</w:t>
            </w:r>
          </w:p>
        </w:tc>
        <w:tc>
          <w:tcPr>
            <w:tcW w:w="3009" w:type="dxa"/>
          </w:tcPr>
          <w:p w14:paraId="51E9A3AA" w14:textId="1A89E4D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$189.283</w:t>
            </w:r>
          </w:p>
        </w:tc>
        <w:tc>
          <w:tcPr>
            <w:tcW w:w="3009" w:type="dxa"/>
          </w:tcPr>
          <w:p w14:paraId="0B38A50D" w14:textId="371C8643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9,1 %</w:t>
            </w:r>
          </w:p>
        </w:tc>
      </w:tr>
      <w:tr w:rsidR="002D088F" w:rsidRPr="002D088F" w14:paraId="287CE2A0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7CB5768" w14:textId="5C578BBC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Total estimado</w:t>
            </w:r>
          </w:p>
        </w:tc>
        <w:tc>
          <w:tcPr>
            <w:tcW w:w="3009" w:type="dxa"/>
          </w:tcPr>
          <w:p w14:paraId="2EE5102B" w14:textId="25988B8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$2.082.116</w:t>
            </w:r>
          </w:p>
        </w:tc>
        <w:tc>
          <w:tcPr>
            <w:tcW w:w="3009" w:type="dxa"/>
          </w:tcPr>
          <w:p w14:paraId="24A9FDDE" w14:textId="682CB664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≈ 100 %</w:t>
            </w:r>
          </w:p>
        </w:tc>
      </w:tr>
    </w:tbl>
    <w:p w14:paraId="14F935F7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325ACE85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18132175" w14:textId="193D50BE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Comparativo: el costo total del caso real es de $2.082.116 COP frente a $52.287.584 COP del caso ideal, lo que representa un ahorro de $50.205.468 COP (96,0 %). Las participaciones están redondeadas a un decimal; por ello la suma puede no coincidir exactamente con el 100 %.</w:t>
      </w:r>
    </w:p>
    <w:p w14:paraId="5E60032D" w14:textId="2466ACB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3. Hardware</w:t>
      </w:r>
    </w:p>
    <w:p w14:paraId="2786E32C" w14:textId="4BE9E1B5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Equipos contemplados en la Documentación de Hardware y Presupuesto (precios referenciales en tiendas colombianas (Falabella, Alkosto y Prof. Wireless)). En el caso real se contempla un equipo por integrante; en el caso ideal se consideran siete equipos (uno por rol). El valor de compra se distribuye por depreciación en línea recta por tiempo (36 meses de vida útil): en los 6 meses del proyecto se imputa una sexta parte del valor (FACPCE RT-17).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2D088F" w:rsidRPr="002D088F" w14:paraId="2F74D646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AB4CD28" w14:textId="719FE7C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Equipo</w:t>
            </w:r>
          </w:p>
        </w:tc>
        <w:tc>
          <w:tcPr>
            <w:tcW w:w="1805" w:type="dxa"/>
          </w:tcPr>
          <w:p w14:paraId="052F6FCC" w14:textId="1E8AB16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Uso</w:t>
            </w:r>
          </w:p>
        </w:tc>
        <w:tc>
          <w:tcPr>
            <w:tcW w:w="1805" w:type="dxa"/>
          </w:tcPr>
          <w:p w14:paraId="07E086C2" w14:textId="49C4919C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Cantidad</w:t>
            </w:r>
          </w:p>
        </w:tc>
        <w:tc>
          <w:tcPr>
            <w:tcW w:w="1805" w:type="dxa"/>
          </w:tcPr>
          <w:p w14:paraId="4B9E62F1" w14:textId="1512FBA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Valor unitario</w:t>
            </w:r>
          </w:p>
        </w:tc>
        <w:tc>
          <w:tcPr>
            <w:tcW w:w="1806" w:type="dxa"/>
          </w:tcPr>
          <w:p w14:paraId="1646A6AC" w14:textId="144D9B7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Subtotal</w:t>
            </w:r>
          </w:p>
        </w:tc>
      </w:tr>
      <w:tr w:rsidR="002D088F" w:rsidRPr="002D088F" w14:paraId="6FFBCCC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04D0157" w14:textId="00524E5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lastRenderedPageBreak/>
              <w:t>HP Pavilion Ryzen 7 5700U (16GB)</w:t>
            </w:r>
          </w:p>
        </w:tc>
        <w:tc>
          <w:tcPr>
            <w:tcW w:w="1805" w:type="dxa"/>
          </w:tcPr>
          <w:p w14:paraId="15392C24" w14:textId="70935FB3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Documentación / Base de datos</w:t>
            </w:r>
          </w:p>
        </w:tc>
        <w:tc>
          <w:tcPr>
            <w:tcW w:w="1805" w:type="dxa"/>
          </w:tcPr>
          <w:p w14:paraId="4D5F2A22" w14:textId="60CB53E8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2</w:t>
            </w:r>
          </w:p>
        </w:tc>
        <w:tc>
          <w:tcPr>
            <w:tcW w:w="1805" w:type="dxa"/>
          </w:tcPr>
          <w:p w14:paraId="56E03803" w14:textId="735ED97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$2.299.000</w:t>
            </w:r>
          </w:p>
        </w:tc>
        <w:tc>
          <w:tcPr>
            <w:tcW w:w="1806" w:type="dxa"/>
          </w:tcPr>
          <w:p w14:paraId="72D1A6E0" w14:textId="18CAE4C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$4.598.000</w:t>
            </w:r>
          </w:p>
        </w:tc>
      </w:tr>
      <w:tr w:rsidR="002D088F" w:rsidRPr="002D088F" w14:paraId="32408E4D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9EB82E6" w14:textId="3AB6B7A0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HP Pavilion Ryzen 7 7730U (24GB)</w:t>
            </w:r>
          </w:p>
        </w:tc>
        <w:tc>
          <w:tcPr>
            <w:tcW w:w="1805" w:type="dxa"/>
          </w:tcPr>
          <w:p w14:paraId="4B098998" w14:textId="0EAF441A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Desarrollo de software</w:t>
            </w:r>
          </w:p>
        </w:tc>
        <w:tc>
          <w:tcPr>
            <w:tcW w:w="1805" w:type="dxa"/>
          </w:tcPr>
          <w:p w14:paraId="47F07678" w14:textId="74D45E2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1</w:t>
            </w:r>
          </w:p>
        </w:tc>
        <w:tc>
          <w:tcPr>
            <w:tcW w:w="1805" w:type="dxa"/>
          </w:tcPr>
          <w:p w14:paraId="6EFDA2CC" w14:textId="122CEDAA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$2.799.000</w:t>
            </w:r>
          </w:p>
        </w:tc>
        <w:tc>
          <w:tcPr>
            <w:tcW w:w="1806" w:type="dxa"/>
          </w:tcPr>
          <w:p w14:paraId="135B57B6" w14:textId="60A65106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$2.799.000</w:t>
            </w:r>
          </w:p>
        </w:tc>
      </w:tr>
    </w:tbl>
    <w:p>
      <w:r>
        <w:rPr>
          <w:b/>
        </w:rPr>
        <w:t>Equipos del caso ideal (académico) — 7 equipos, uno por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</w:tcPr>
          <w:p>
            <w:r>
              <w:t>Equipo</w:t>
            </w:r>
          </w:p>
        </w:tc>
        <w:tc>
          <w:tcPr>
            <w:tcW w:type="dxa" w:w="1805"/>
          </w:tcPr>
          <w:p>
            <w:r>
              <w:t>Uso</w:t>
            </w:r>
          </w:p>
        </w:tc>
        <w:tc>
          <w:tcPr>
            <w:tcW w:type="dxa" w:w="1805"/>
          </w:tcPr>
          <w:p>
            <w:r>
              <w:t>Cantidad</w:t>
            </w:r>
          </w:p>
        </w:tc>
        <w:tc>
          <w:tcPr>
            <w:tcW w:type="dxa" w:w="1805"/>
          </w:tcPr>
          <w:p>
            <w:r>
              <w:t>Valor unitario</w:t>
            </w:r>
          </w:p>
        </w:tc>
        <w:tc>
          <w:tcPr>
            <w:tcW w:type="dxa" w:w="1805"/>
          </w:tcPr>
          <w:p>
            <w:r>
              <w:t>Subtotal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5700U (16GB)</w:t>
            </w:r>
          </w:p>
        </w:tc>
        <w:tc>
          <w:tcPr>
            <w:tcW w:type="dxa" w:w="1805"/>
          </w:tcPr>
          <w:p>
            <w:r>
              <w:t>Gestión, documentación y supervisión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5700U (16GB)</w:t>
            </w:r>
          </w:p>
        </w:tc>
        <w:tc>
          <w:tcPr>
            <w:tcW w:type="dxa" w:w="1805"/>
          </w:tcPr>
          <w:p>
            <w:r>
              <w:t>Análisis y modelado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7730U (24GB)</w:t>
            </w:r>
          </w:p>
        </w:tc>
        <w:tc>
          <w:tcPr>
            <w:tcW w:type="dxa" w:w="1805"/>
          </w:tcPr>
          <w:p>
            <w:r>
              <w:t>Desarrollo web (frontend)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$2.799.000</w:t>
            </w:r>
          </w:p>
        </w:tc>
        <w:tc>
          <w:tcPr>
            <w:tcW w:type="dxa" w:w="1805"/>
          </w:tcPr>
          <w:p>
            <w:r>
              <w:t>$2.799.000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7730U (24GB)</w:t>
            </w:r>
          </w:p>
        </w:tc>
        <w:tc>
          <w:tcPr>
            <w:tcW w:type="dxa" w:w="1805"/>
          </w:tcPr>
          <w:p>
            <w:r>
              <w:t>Desarrollo backend y API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$2.799.000</w:t>
            </w:r>
          </w:p>
        </w:tc>
        <w:tc>
          <w:tcPr>
            <w:tcW w:type="dxa" w:w="1805"/>
          </w:tcPr>
          <w:p>
            <w:r>
              <w:t>$2.799.000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7730U (24GB)</w:t>
            </w:r>
          </w:p>
        </w:tc>
        <w:tc>
          <w:tcPr>
            <w:tcW w:type="dxa" w:w="1805"/>
          </w:tcPr>
          <w:p>
            <w:r>
              <w:t>Diseño de interfaces (Figma)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$2.799.000</w:t>
            </w:r>
          </w:p>
        </w:tc>
        <w:tc>
          <w:tcPr>
            <w:tcW w:type="dxa" w:w="1805"/>
          </w:tcPr>
          <w:p>
            <w:r>
              <w:t>$2.799.000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5700U (16GB)</w:t>
            </w:r>
          </w:p>
        </w:tc>
        <w:tc>
          <w:tcPr>
            <w:tcW w:type="dxa" w:w="1805"/>
          </w:tcPr>
          <w:p>
            <w:r>
              <w:t>Pruebas funcionales y de carga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HP Pavilion Ryzen 7 5700U (16GB)</w:t>
            </w:r>
          </w:p>
        </w:tc>
        <w:tc>
          <w:tcPr>
            <w:tcW w:type="dxa" w:w="1805"/>
          </w:tcPr>
          <w:p>
            <w:r>
              <w:t>Documentación y soporte</w:t>
            </w:r>
          </w:p>
        </w:tc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  <w:tc>
          <w:tcPr>
            <w:tcW w:type="dxa" w:w="1805"/>
          </w:tcPr>
          <w:p>
            <w:r>
              <w:t>$2.299.000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t>Subtotal de compra (caso ideal)</w:t>
            </w:r>
          </w:p>
        </w:tc>
        <w:tc>
          <w:tcPr>
            <w:tcW w:type="dxa" w:w="1805"/>
          </w:tcPr>
          <w:p>
            <w:r>
              <w:t>—</w:t>
            </w:r>
          </w:p>
        </w:tc>
        <w:tc>
          <w:tcPr>
            <w:tcW w:type="dxa" w:w="1805"/>
          </w:tcPr>
          <w:p>
            <w:r>
              <w:t>7</w:t>
            </w:r>
          </w:p>
        </w:tc>
        <w:tc>
          <w:tcPr>
            <w:tcW w:type="dxa" w:w="1805"/>
          </w:tcPr>
          <w:p>
            <w:r>
              <w:t>—</w:t>
            </w:r>
          </w:p>
        </w:tc>
        <w:tc>
          <w:tcPr>
            <w:tcW w:type="dxa" w:w="1805"/>
          </w:tcPr>
          <w:p>
            <w:r>
              <w:t>$17.593.000</w:t>
            </w:r>
          </w:p>
        </w:tc>
      </w:tr>
    </w:tbl>
    <w:p w14:paraId="0E7A1E95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149B8E3E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2E4EEED2" w14:textId="252CAD15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Subtotal hardware — caso real (3 equipos): 2 × HP Pavilion Ryzen 7 5700U (16GB) + 1 × HP Pavilion Ryzen 7 7730U (24GB) = $7.397.000; uso imputado ÷ 6 (6 de 36 meses) = $1.232.833. Caso ideal (7 equipos, uno por rol): 4 × HP Pavilion Ryzen 7 5700U (16GB) + 3 × HP Pavilion Ryzen 7 7730U (24GB) = $17.593.000; uso imputado ÷ 6 (6 de 36 meses) = $2.932.167. No se cobra el valor de los equipos, solo su uso en el proyecto (depreciación en línea recta por tiempo).</w:t>
      </w:r>
    </w:p>
    <w:p w14:paraId="0A11B942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5239446E" w14:textId="7A031E54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4. Software</w:t>
      </w:r>
    </w:p>
    <w:p w14:paraId="38C3EDE0" w14:textId="66074D2A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Todo el software empleado es de código abierto o licencia libre/gratuita, por lo que el costo de licenciamiento es $0. El software del proyecto ALMEXA se distribuye bajo la licencia BSL 1.1 (Business Source License, modelo source-available; Additional Use Grant: None, Change Date: 4 años, Change License: GPL v2.0 o posterior).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2D088F" w:rsidRPr="002D088F" w14:paraId="3D094A7A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AC626ED" w14:textId="6B3CD21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Herramienta</w:t>
            </w:r>
          </w:p>
        </w:tc>
        <w:tc>
          <w:tcPr>
            <w:tcW w:w="1805" w:type="dxa"/>
          </w:tcPr>
          <w:p w14:paraId="2ED01F6D" w14:textId="17550FA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Uso</w:t>
            </w:r>
          </w:p>
        </w:tc>
        <w:tc>
          <w:tcPr>
            <w:tcW w:w="1805" w:type="dxa"/>
          </w:tcPr>
          <w:p w14:paraId="01525D76" w14:textId="35465C33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Licencia</w:t>
            </w:r>
          </w:p>
        </w:tc>
        <w:tc>
          <w:tcPr>
            <w:tcW w:w="1805" w:type="dxa"/>
          </w:tcPr>
          <w:p w14:paraId="4FD82892" w14:textId="674BE4E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Tipo</w:t>
            </w:r>
          </w:p>
        </w:tc>
        <w:tc>
          <w:tcPr>
            <w:tcW w:w="1806" w:type="dxa"/>
          </w:tcPr>
          <w:p w14:paraId="3299456E" w14:textId="6599134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Costo</w:t>
            </w:r>
          </w:p>
        </w:tc>
      </w:tr>
      <w:tr w:rsidR="002D088F" w:rsidRPr="002D088F" w14:paraId="4D21E7E1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87B0908" w14:textId="3C84C4A9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PostgreSQL 16</w:t>
            </w:r>
          </w:p>
        </w:tc>
        <w:tc>
          <w:tcPr>
            <w:tcW w:w="1805" w:type="dxa"/>
          </w:tcPr>
          <w:p w14:paraId="1316422A" w14:textId="4C7960A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Motor de base de datos</w:t>
            </w:r>
          </w:p>
        </w:tc>
        <w:tc>
          <w:tcPr>
            <w:tcW w:w="1805" w:type="dxa"/>
          </w:tcPr>
          <w:p w14:paraId="57F4F8F5" w14:textId="677D0D80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PostgreSQL License</w:t>
            </w:r>
          </w:p>
        </w:tc>
        <w:tc>
          <w:tcPr>
            <w:tcW w:w="1805" w:type="dxa"/>
          </w:tcPr>
          <w:p w14:paraId="6BFFB594" w14:textId="437BE1DC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Open source</w:t>
            </w:r>
          </w:p>
        </w:tc>
        <w:tc>
          <w:tcPr>
            <w:tcW w:w="1806" w:type="dxa"/>
          </w:tcPr>
          <w:p w14:paraId="4BE5E228" w14:textId="0294802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1912CDE7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8C98A4A" w14:textId="160519BC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Node.js</w:t>
            </w:r>
          </w:p>
        </w:tc>
        <w:tc>
          <w:tcPr>
            <w:tcW w:w="1805" w:type="dxa"/>
          </w:tcPr>
          <w:p w14:paraId="56CB13C5" w14:textId="5CB8F24D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Runtime de desarrollo</w:t>
            </w:r>
          </w:p>
        </w:tc>
        <w:tc>
          <w:tcPr>
            <w:tcW w:w="1805" w:type="dxa"/>
          </w:tcPr>
          <w:p w14:paraId="47C25311" w14:textId="3E345CD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MIT</w:t>
            </w:r>
          </w:p>
        </w:tc>
        <w:tc>
          <w:tcPr>
            <w:tcW w:w="1805" w:type="dxa"/>
          </w:tcPr>
          <w:p w14:paraId="04F99F9A" w14:textId="79DBBC3D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Open source</w:t>
            </w:r>
          </w:p>
        </w:tc>
        <w:tc>
          <w:tcPr>
            <w:tcW w:w="1806" w:type="dxa"/>
          </w:tcPr>
          <w:p w14:paraId="776C840D" w14:textId="7DD1593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1B14425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171CF0B" w14:textId="63583991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Visual Studio Code</w:t>
            </w:r>
          </w:p>
        </w:tc>
        <w:tc>
          <w:tcPr>
            <w:tcW w:w="1805" w:type="dxa"/>
          </w:tcPr>
          <w:p w14:paraId="06208E59" w14:textId="4AA55E7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Editor / IDE</w:t>
            </w:r>
          </w:p>
        </w:tc>
        <w:tc>
          <w:tcPr>
            <w:tcW w:w="1805" w:type="dxa"/>
          </w:tcPr>
          <w:p w14:paraId="2A01AC66" w14:textId="4526FA6A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MIT</w:t>
            </w:r>
          </w:p>
        </w:tc>
        <w:tc>
          <w:tcPr>
            <w:tcW w:w="1805" w:type="dxa"/>
          </w:tcPr>
          <w:p w14:paraId="1D3F8FA5" w14:textId="03618AE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Open source</w:t>
            </w:r>
          </w:p>
        </w:tc>
        <w:tc>
          <w:tcPr>
            <w:tcW w:w="1806" w:type="dxa"/>
          </w:tcPr>
          <w:p w14:paraId="2A76652D" w14:textId="501A83F4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55F0A7E7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34183F1" w14:textId="2444FEC9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Git</w:t>
            </w:r>
          </w:p>
        </w:tc>
        <w:tc>
          <w:tcPr>
            <w:tcW w:w="1805" w:type="dxa"/>
          </w:tcPr>
          <w:p w14:paraId="336F9A91" w14:textId="05EF2204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Control de versiones</w:t>
            </w:r>
          </w:p>
        </w:tc>
        <w:tc>
          <w:tcPr>
            <w:tcW w:w="1805" w:type="dxa"/>
          </w:tcPr>
          <w:p w14:paraId="5B897F05" w14:textId="41F8A16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GPL</w:t>
            </w:r>
          </w:p>
        </w:tc>
        <w:tc>
          <w:tcPr>
            <w:tcW w:w="1805" w:type="dxa"/>
          </w:tcPr>
          <w:p w14:paraId="44DAD48F" w14:textId="7A5413B3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Open source</w:t>
            </w:r>
          </w:p>
        </w:tc>
        <w:tc>
          <w:tcPr>
            <w:tcW w:w="1806" w:type="dxa"/>
          </w:tcPr>
          <w:p w14:paraId="1A194173" w14:textId="0684B7D6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14F38397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C661B91" w14:textId="2C8D3F5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GitHub</w:t>
            </w:r>
          </w:p>
        </w:tc>
        <w:tc>
          <w:tcPr>
            <w:tcW w:w="1805" w:type="dxa"/>
          </w:tcPr>
          <w:p w14:paraId="443C4A90" w14:textId="41C2F791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Repositorio remoto</w:t>
            </w:r>
          </w:p>
        </w:tc>
        <w:tc>
          <w:tcPr>
            <w:tcW w:w="1805" w:type="dxa"/>
          </w:tcPr>
          <w:p w14:paraId="58055BB0" w14:textId="6FA05A2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Gratuita (plan básico)</w:t>
            </w:r>
          </w:p>
        </w:tc>
        <w:tc>
          <w:tcPr>
            <w:tcW w:w="1805" w:type="dxa"/>
          </w:tcPr>
          <w:p w14:paraId="609B65EC" w14:textId="75AF7A4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Servicio web</w:t>
            </w:r>
          </w:p>
        </w:tc>
        <w:tc>
          <w:tcPr>
            <w:tcW w:w="1806" w:type="dxa"/>
          </w:tcPr>
          <w:p w14:paraId="44A1F9A8" w14:textId="67F22BFD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2073A0EF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D0BFE5D" w14:textId="508E660C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BSL 1.1</w:t>
            </w:r>
          </w:p>
        </w:tc>
        <w:tc>
          <w:tcPr>
            <w:tcW w:w="1805" w:type="dxa"/>
          </w:tcPr>
          <w:p w14:paraId="302A0CB4" w14:textId="01EDABBC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Licencia del software ALMEXA</w:t>
            </w:r>
          </w:p>
        </w:tc>
        <w:tc>
          <w:tcPr>
            <w:tcW w:w="1805" w:type="dxa"/>
          </w:tcPr>
          <w:p w14:paraId="583623D7" w14:textId="15E208D1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BSL 1.1</w:t>
            </w:r>
          </w:p>
        </w:tc>
        <w:tc>
          <w:tcPr>
            <w:tcW w:w="1805" w:type="dxa"/>
          </w:tcPr>
          <w:p w14:paraId="3009CFC4" w14:textId="1B78F247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Source-available</w:t>
            </w:r>
          </w:p>
        </w:tc>
        <w:tc>
          <w:tcPr>
            <w:tcW w:w="1806" w:type="dxa"/>
          </w:tcPr>
          <w:p w14:paraId="037451D2" w14:textId="09F348B1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38E60439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EF1BAC8" w14:textId="553858E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Navegador web / Suite ofimática</w:t>
            </w:r>
          </w:p>
        </w:tc>
        <w:tc>
          <w:tcPr>
            <w:tcW w:w="1805" w:type="dxa"/>
          </w:tcPr>
          <w:p w14:paraId="6A9748D8" w14:textId="6DB8B039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Cliente y documentación</w:t>
            </w:r>
          </w:p>
        </w:tc>
        <w:tc>
          <w:tcPr>
            <w:tcW w:w="1805" w:type="dxa"/>
          </w:tcPr>
          <w:p w14:paraId="48D27D88" w14:textId="614D6E05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Libre / gratuita</w:t>
            </w:r>
          </w:p>
        </w:tc>
        <w:tc>
          <w:tcPr>
            <w:tcW w:w="1805" w:type="dxa"/>
          </w:tcPr>
          <w:p w14:paraId="4E2695EF" w14:textId="7282A4A2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Open source</w:t>
            </w:r>
          </w:p>
        </w:tc>
        <w:tc>
          <w:tcPr>
            <w:tcW w:w="1806" w:type="dxa"/>
          </w:tcPr>
          <w:p w14:paraId="3952CF43" w14:textId="18F2CD7F" w:rsidR="002D088F" w:rsidRPr="002D088F" w:rsidRDefault="002D088F" w:rsidP="002D088F">
            <w:pPr>
              <w:rPr>
                <w:rFonts w:ascii="Calibri" w:hAnsi="Calibri" w:cs="Calibri"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Cs/>
                <w:color w:val="06283D"/>
                <w:szCs w:val="22"/>
              </w:rPr>
              <w:t>$0</w:t>
            </w:r>
          </w:p>
        </w:tc>
      </w:tr>
    </w:tbl>
    <w:p w14:paraId="3DCC3796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75EAC265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445C21D2" w14:textId="1D8A4983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Subtotal software: $0 COP (idéntico en ambos escenarios).</w:t>
      </w:r>
    </w:p>
    <w:p w14:paraId="03D604FD" w14:textId="448A100A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5. Recursos humanos</w:t>
      </w:r>
    </w:p>
    <w:p w14:paraId="3BFBD893" w14:textId="509F10C0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Dos escenarios calculados a 6 meses (24 semanas). Las tarifas por hora provienen de referencias de mercado para perfiles junior/practicante en Colombia (SalariosTech, Indeed, Jobted y Glassdoor, 2026) y solo tienen fines de estudio de factibilidad. Equivalencia mensual de tarifa (172 h/mes): $16.000 → $2.752.000; $18.000 → $3.096.000; $20.000 → $3.440.000; $21.000 → $3.612.000; $22.000 → $3.784.000; $25.000 → $4.300.000.</w:t>
      </w:r>
    </w:p>
    <w:p w14:paraId="53B4F856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21D461B3" w14:textId="6BB4C5D3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Caso real (oficial) — Grupo 1: 2.160 horas-persona (3 integrantes × 720 h: 30 h/semana por integrante × 24 semanas); trabajo académico no remunerado (recursos humanos = $0); tarifa de mercado de referencia ponderada por horas $19.333/h.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2D088F" w:rsidRPr="002D088F" w14:paraId="6747FD61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0E53983" w14:textId="7685D5F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Rol</w:t>
            </w:r>
          </w:p>
        </w:tc>
        <w:tc>
          <w:tcPr>
            <w:tcW w:w="2256" w:type="dxa"/>
          </w:tcPr>
          <w:p w14:paraId="34DC2471" w14:textId="076DFD03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Horas est.</w:t>
            </w:r>
          </w:p>
        </w:tc>
        <w:tc>
          <w:tcPr>
            <w:tcW w:w="2257" w:type="dxa"/>
          </w:tcPr>
          <w:p w14:paraId="7C6ED252" w14:textId="219009E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Tarifa/hora</w:t>
            </w:r>
          </w:p>
        </w:tc>
        <w:tc>
          <w:tcPr>
            <w:tcW w:w="2257" w:type="dxa"/>
          </w:tcPr>
          <w:p w14:paraId="42879ABC" w14:textId="2DD7892E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Costo (referencia de mercado)</w:t>
            </w:r>
          </w:p>
        </w:tc>
      </w:tr>
      <w:tr w:rsidR="002D088F" w:rsidRPr="002D088F" w14:paraId="2BF6ACDC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FD05F55" w14:textId="40B6630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P1 — Líder / Product Owner</w:t>
            </w:r>
          </w:p>
        </w:tc>
        <w:tc>
          <w:tcPr>
            <w:tcW w:w="2256" w:type="dxa"/>
          </w:tcPr>
          <w:p w14:paraId="07E62BB4" w14:textId="3002020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720 h</w:t>
            </w:r>
          </w:p>
        </w:tc>
        <w:tc>
          <w:tcPr>
            <w:tcW w:w="2257" w:type="dxa"/>
          </w:tcPr>
          <w:p w14:paraId="24275A7B" w14:textId="58146B0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$21.000</w:t>
            </w:r>
          </w:p>
        </w:tc>
        <w:tc>
          <w:tcPr>
            <w:tcW w:w="2257" w:type="dxa"/>
          </w:tcPr>
          <w:p w14:paraId="14C6DC1B" w14:textId="225AFD5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$15.120.000</w:t>
            </w:r>
          </w:p>
        </w:tc>
      </w:tr>
      <w:tr w:rsidR="002D088F" w:rsidRPr="002D088F" w14:paraId="1B83A0A0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1523E7A" w14:textId="17B651A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P2 — Analista / DBA / Backend</w:t>
            </w:r>
          </w:p>
        </w:tc>
        <w:tc>
          <w:tcPr>
            <w:tcW w:w="2256" w:type="dxa"/>
          </w:tcPr>
          <w:p w14:paraId="3B339DE5" w14:textId="4867DD2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720 h</w:t>
            </w:r>
          </w:p>
        </w:tc>
        <w:tc>
          <w:tcPr>
            <w:tcW w:w="2257" w:type="dxa"/>
          </w:tcPr>
          <w:p w14:paraId="463D3049" w14:textId="539BADF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$21.000</w:t>
            </w:r>
          </w:p>
        </w:tc>
        <w:tc>
          <w:tcPr>
            <w:tcW w:w="2257" w:type="dxa"/>
          </w:tcPr>
          <w:p w14:paraId="34722F0C" w14:textId="166E525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$15.120.000</w:t>
            </w:r>
          </w:p>
        </w:tc>
      </w:tr>
      <w:tr w:rsidR="002D088F" w:rsidRPr="002D088F" w14:paraId="22F423E9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3B5D59F" w14:textId="2159E3D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P3 — Frontend / Documentador / QA</w:t>
            </w:r>
          </w:p>
        </w:tc>
        <w:tc>
          <w:tcPr>
            <w:tcW w:w="2256" w:type="dxa"/>
          </w:tcPr>
          <w:p w14:paraId="11D0F0C8" w14:textId="1086A233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720 h</w:t>
            </w:r>
          </w:p>
        </w:tc>
        <w:tc>
          <w:tcPr>
            <w:tcW w:w="2257" w:type="dxa"/>
          </w:tcPr>
          <w:p w14:paraId="17B1EF17" w14:textId="18093201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$16.000</w:t>
            </w:r>
          </w:p>
        </w:tc>
        <w:tc>
          <w:tcPr>
            <w:tcW w:w="2257" w:type="dxa"/>
          </w:tcPr>
          <w:p w14:paraId="202E154E" w14:textId="33D0220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$11.520.000</w:t>
            </w:r>
          </w:p>
        </w:tc>
      </w:tr>
      <w:tr w:rsidR="002D088F" w:rsidRPr="002D088F" w14:paraId="5FF39FBD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B125B91" w14:textId="52B68CA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lastRenderedPageBreak/>
              <w:t>Instructor (supervisión)</w:t>
            </w:r>
          </w:p>
        </w:tc>
        <w:tc>
          <w:tcPr>
            <w:tcW w:w="2256" w:type="dxa"/>
          </w:tcPr>
          <w:p w14:paraId="5A4F8CCF" w14:textId="403EFD9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—</w:t>
            </w:r>
          </w:p>
        </w:tc>
        <w:tc>
          <w:tcPr>
            <w:tcW w:w="2257" w:type="dxa"/>
          </w:tcPr>
          <w:p w14:paraId="38D9D7D0" w14:textId="4B948884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N/A</w:t>
            </w:r>
          </w:p>
        </w:tc>
        <w:tc>
          <w:tcPr>
            <w:tcW w:w="2257" w:type="dxa"/>
          </w:tcPr>
          <w:p w14:paraId="18390EA5" w14:textId="1C45FBE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Sin costo (rol institucional)</w:t>
            </w:r>
          </w:p>
        </w:tc>
      </w:tr>
      <w:tr w:rsidR="002D088F" w:rsidRPr="002D088F" w14:paraId="6B0DBD70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4400A9" w14:textId="43DEBA5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Usuarios finales (validación)</w:t>
            </w:r>
          </w:p>
        </w:tc>
        <w:tc>
          <w:tcPr>
            <w:tcW w:w="2256" w:type="dxa"/>
          </w:tcPr>
          <w:p w14:paraId="6BDA158E" w14:textId="529F967D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—</w:t>
            </w:r>
          </w:p>
        </w:tc>
        <w:tc>
          <w:tcPr>
            <w:tcW w:w="2257" w:type="dxa"/>
          </w:tcPr>
          <w:p w14:paraId="2879D156" w14:textId="4F5D0F0D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N/A</w:t>
            </w:r>
          </w:p>
        </w:tc>
        <w:tc>
          <w:tcPr>
            <w:tcW w:w="2257" w:type="dxa"/>
          </w:tcPr>
          <w:p w14:paraId="6460A7AE" w14:textId="4017572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Sin costo (voluntario)</w:t>
            </w:r>
          </w:p>
        </w:tc>
      </w:tr>
      <w:tr w:rsidR="002D088F" w:rsidRPr="002D088F" w14:paraId="3D11FF8F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9295BDD" w14:textId="5A77C03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Subtotal recursos humanos</w:t>
            </w:r>
          </w:p>
        </w:tc>
        <w:tc>
          <w:tcPr>
            <w:tcW w:w="2256" w:type="dxa"/>
          </w:tcPr>
          <w:p w14:paraId="12B5EF9A" w14:textId="3F17107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2.160 h</w:t>
            </w:r>
          </w:p>
        </w:tc>
        <w:tc>
          <w:tcPr>
            <w:tcW w:w="2257" w:type="dxa"/>
          </w:tcPr>
          <w:p w14:paraId="68B590E7" w14:textId="72E0A94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—</w:t>
            </w:r>
          </w:p>
        </w:tc>
        <w:tc>
          <w:tcPr>
            <w:tcW w:w="2257" w:type="dxa"/>
          </w:tcPr>
          <w:p w14:paraId="1884E355" w14:textId="2FCB247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$41.760.000 (referencia de mercado)</w:t>
            </w:r>
          </w:p>
        </w:tc>
      </w:tr>
    </w:tbl>
    <w:p w14:paraId="17DE1CD9" w14:textId="77777777" w:rsidR="002D088F" w:rsidRDefault="002D088F" w:rsidP="002D088F">
      <w:pPr>
        <w:rPr>
          <w:rFonts w:ascii="Calibri" w:hAnsi="Calibri" w:cs="Calibri"/>
          <w:b/>
          <w:bCs/>
          <w:color w:val="06283D"/>
          <w:sz w:val="22"/>
          <w:szCs w:val="22"/>
        </w:rPr>
      </w:pPr>
    </w:p>
    <w:p w14:paraId="0A1B6DB5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6442A0B5" w14:textId="6B1C267A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Caso ideal (académico) — 7 roles: 2.160 horas-persona distribuidas según la dedicación de cada rol en 24 semanas; tarifa promedio ponderada por horas $19.875/h.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2D088F" w:rsidRPr="002D088F" w14:paraId="4562F3BB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278E375" w14:textId="6F2E8601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Rol</w:t>
            </w:r>
          </w:p>
        </w:tc>
        <w:tc>
          <w:tcPr>
            <w:tcW w:w="2256" w:type="dxa"/>
          </w:tcPr>
          <w:p w14:paraId="22BB028E" w14:textId="66D7D1B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Horas est.</w:t>
            </w:r>
          </w:p>
        </w:tc>
        <w:tc>
          <w:tcPr>
            <w:tcW w:w="2257" w:type="dxa"/>
          </w:tcPr>
          <w:p w14:paraId="7B5DCF95" w14:textId="0095555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Tarifa/hora</w:t>
            </w:r>
          </w:p>
        </w:tc>
        <w:tc>
          <w:tcPr>
            <w:tcW w:w="2257" w:type="dxa"/>
          </w:tcPr>
          <w:p w14:paraId="58F18AB4" w14:textId="7BF7A7BE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Costo estimado</w:t>
            </w:r>
          </w:p>
        </w:tc>
      </w:tr>
      <w:tr w:rsidR="002D088F" w:rsidRPr="002D088F" w14:paraId="4954FDAB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02D2CB2" w14:textId="66EB2C9E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Product Owner / Líder</w:t>
            </w:r>
          </w:p>
        </w:tc>
        <w:tc>
          <w:tcPr>
            <w:tcW w:w="2256" w:type="dxa"/>
          </w:tcPr>
          <w:p w14:paraId="60186162" w14:textId="671B93D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180 h</w:t>
            </w:r>
          </w:p>
        </w:tc>
        <w:tc>
          <w:tcPr>
            <w:tcW w:w="2257" w:type="dxa"/>
          </w:tcPr>
          <w:p w14:paraId="225CD9B3" w14:textId="2804B02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$25.000</w:t>
            </w:r>
          </w:p>
        </w:tc>
        <w:tc>
          <w:tcPr>
            <w:tcW w:w="2257" w:type="dxa"/>
          </w:tcPr>
          <w:p w14:paraId="5F187BDF" w14:textId="56E5747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$4.500.000</w:t>
            </w:r>
          </w:p>
        </w:tc>
      </w:tr>
      <w:tr w:rsidR="002D088F" w:rsidRPr="002D088F" w14:paraId="48960A92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C9452ED" w14:textId="3BB300CE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Analista de requisitos</w:t>
            </w:r>
          </w:p>
        </w:tc>
        <w:tc>
          <w:tcPr>
            <w:tcW w:w="2256" w:type="dxa"/>
          </w:tcPr>
          <w:p w14:paraId="413E24B7" w14:textId="5D32C26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240 h</w:t>
            </w:r>
          </w:p>
        </w:tc>
        <w:tc>
          <w:tcPr>
            <w:tcW w:w="2257" w:type="dxa"/>
          </w:tcPr>
          <w:p w14:paraId="0813596D" w14:textId="7F5945B4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$20.000</w:t>
            </w:r>
          </w:p>
        </w:tc>
        <w:tc>
          <w:tcPr>
            <w:tcW w:w="2257" w:type="dxa"/>
          </w:tcPr>
          <w:p w14:paraId="695A4F03" w14:textId="1ED40B7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$4.800.000</w:t>
            </w:r>
          </w:p>
        </w:tc>
      </w:tr>
      <w:tr w:rsidR="002D088F" w:rsidRPr="002D088F" w14:paraId="42A9C90E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F204CC5" w14:textId="47C9B96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Desarrollador frontend</w:t>
            </w:r>
          </w:p>
        </w:tc>
        <w:tc>
          <w:tcPr>
            <w:tcW w:w="2256" w:type="dxa"/>
          </w:tcPr>
          <w:p w14:paraId="552DF137" w14:textId="20DAECC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430 h</w:t>
            </w:r>
          </w:p>
        </w:tc>
        <w:tc>
          <w:tcPr>
            <w:tcW w:w="2257" w:type="dxa"/>
          </w:tcPr>
          <w:p w14:paraId="5E8BA80A" w14:textId="09BA5CE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$20.000</w:t>
            </w:r>
          </w:p>
        </w:tc>
        <w:tc>
          <w:tcPr>
            <w:tcW w:w="2257" w:type="dxa"/>
          </w:tcPr>
          <w:p w14:paraId="2EBA7867" w14:textId="4D8A856C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$8.600.000</w:t>
            </w:r>
          </w:p>
        </w:tc>
      </w:tr>
      <w:tr w:rsidR="002D088F" w:rsidRPr="002D088F" w14:paraId="59E38C53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692FC6D" w14:textId="562D5DF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Desarrollador backend</w:t>
            </w:r>
          </w:p>
        </w:tc>
        <w:tc>
          <w:tcPr>
            <w:tcW w:w="2256" w:type="dxa"/>
          </w:tcPr>
          <w:p w14:paraId="4FEA8902" w14:textId="257AD5D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520 h</w:t>
            </w:r>
          </w:p>
        </w:tc>
        <w:tc>
          <w:tcPr>
            <w:tcW w:w="2257" w:type="dxa"/>
          </w:tcPr>
          <w:p w14:paraId="73970065" w14:textId="746ACF1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$22.000</w:t>
            </w:r>
          </w:p>
        </w:tc>
        <w:tc>
          <w:tcPr>
            <w:tcW w:w="2257" w:type="dxa"/>
          </w:tcPr>
          <w:p w14:paraId="02F70766" w14:textId="40982084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$11.440.000</w:t>
            </w:r>
          </w:p>
        </w:tc>
      </w:tr>
      <w:tr w:rsidR="002D088F" w:rsidRPr="002D088F" w14:paraId="610D362C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98B35CF" w14:textId="27243C6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Diseñador UX/UI</w:t>
            </w:r>
          </w:p>
        </w:tc>
        <w:tc>
          <w:tcPr>
            <w:tcW w:w="2256" w:type="dxa"/>
          </w:tcPr>
          <w:p w14:paraId="3C9BEEA9" w14:textId="342DE3B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220 h</w:t>
            </w:r>
          </w:p>
        </w:tc>
        <w:tc>
          <w:tcPr>
            <w:tcW w:w="2257" w:type="dxa"/>
          </w:tcPr>
          <w:p w14:paraId="451FA688" w14:textId="5F864C2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$18.000</w:t>
            </w:r>
          </w:p>
        </w:tc>
        <w:tc>
          <w:tcPr>
            <w:tcW w:w="2257" w:type="dxa"/>
          </w:tcPr>
          <w:p w14:paraId="6A4480C7" w14:textId="3E238DF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$3.960.000</w:t>
            </w:r>
          </w:p>
        </w:tc>
      </w:tr>
      <w:tr w:rsidR="002D088F" w:rsidRPr="002D088F" w14:paraId="6999CDF1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2E414B1" w14:textId="750A1FDC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QA / Tester</w:t>
            </w:r>
          </w:p>
        </w:tc>
        <w:tc>
          <w:tcPr>
            <w:tcW w:w="2256" w:type="dxa"/>
          </w:tcPr>
          <w:p w14:paraId="12FABAEC" w14:textId="207520AD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360 h</w:t>
            </w:r>
          </w:p>
        </w:tc>
        <w:tc>
          <w:tcPr>
            <w:tcW w:w="2257" w:type="dxa"/>
          </w:tcPr>
          <w:p w14:paraId="37E1A370" w14:textId="48735A1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$18.000</w:t>
            </w:r>
          </w:p>
        </w:tc>
        <w:tc>
          <w:tcPr>
            <w:tcW w:w="2257" w:type="dxa"/>
          </w:tcPr>
          <w:p w14:paraId="6647BFE6" w14:textId="0C54555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$6.480.000</w:t>
            </w:r>
          </w:p>
        </w:tc>
      </w:tr>
      <w:tr w:rsidR="002D088F" w:rsidRPr="002D088F" w14:paraId="32FF419B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C7E8C43" w14:textId="1A5A9F6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Documentador / Soporte</w:t>
            </w:r>
          </w:p>
        </w:tc>
        <w:tc>
          <w:tcPr>
            <w:tcW w:w="2256" w:type="dxa"/>
          </w:tcPr>
          <w:p w14:paraId="2DD7CDE4" w14:textId="21A31AF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210 h</w:t>
            </w:r>
          </w:p>
        </w:tc>
        <w:tc>
          <w:tcPr>
            <w:tcW w:w="2257" w:type="dxa"/>
          </w:tcPr>
          <w:p w14:paraId="4B027EB7" w14:textId="094E9E6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$15.000</w:t>
            </w:r>
          </w:p>
        </w:tc>
        <w:tc>
          <w:tcPr>
            <w:tcW w:w="2257" w:type="dxa"/>
          </w:tcPr>
          <w:p w14:paraId="39C418FC" w14:textId="281F5DA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$3.150.000</w:t>
            </w:r>
          </w:p>
        </w:tc>
      </w:tr>
      <w:tr w:rsidR="002D088F" w:rsidRPr="002D088F" w14:paraId="1947B66F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584AAC8" w14:textId="5658F57C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Subtotal recursos humanos</w:t>
            </w:r>
          </w:p>
        </w:tc>
        <w:tc>
          <w:tcPr>
            <w:tcW w:w="2256" w:type="dxa"/>
          </w:tcPr>
          <w:p w14:paraId="4D987B78" w14:textId="2DCE6EC3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2.160 h</w:t>
            </w:r>
          </w:p>
        </w:tc>
        <w:tc>
          <w:tcPr>
            <w:tcW w:w="2257" w:type="dxa"/>
          </w:tcPr>
          <w:p w14:paraId="6DC58900" w14:textId="637C0B13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—</w:t>
            </w:r>
          </w:p>
        </w:tc>
        <w:tc>
          <w:tcPr>
            <w:tcW w:w="2257" w:type="dxa"/>
          </w:tcPr>
          <w:p w14:paraId="4E25C01B" w14:textId="28C1C8B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$42.930.000</w:t>
            </w:r>
          </w:p>
        </w:tc>
      </w:tr>
    </w:tbl>
    <w:p w14:paraId="5581028F" w14:textId="77777777" w:rsidR="002D088F" w:rsidRDefault="002D088F" w:rsidP="002D088F">
      <w:pPr>
        <w:rPr>
          <w:rFonts w:ascii="Calibri" w:hAnsi="Calibri" w:cs="Calibri"/>
          <w:b/>
          <w:bCs/>
          <w:color w:val="06283D"/>
          <w:sz w:val="22"/>
          <w:szCs w:val="22"/>
        </w:rPr>
      </w:pPr>
    </w:p>
    <w:p w14:paraId="67555D7C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2E9C2319" w14:textId="36FB462E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6. Otros costos</w:t>
      </w:r>
    </w:p>
    <w:p w14:paraId="4879C362" w14:textId="567B2466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Estimaciones operativas a 6 meses. Tarifas base del caso real: energía $50.000/mes e internet $60.000/mes (3 equipos); el caso ideal valora $116.667/mes de energía (≈ $700.000 en los 6 meses) y $140.000/mes de internet por la dotación de 7 equipos. Los imprevistos corresponden al 10 % sobre el subtotal general (hardware + recursos humanos + otros), conforme al rango PMBOK 5-10 %.</w:t>
      </w:r>
    </w:p>
    <w:p w14:paraId="50601937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49D77290" w14:textId="6952D35B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Caso real (oficial).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088F" w:rsidRPr="002D088F" w14:paraId="1D04B69B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DBBFB18" w14:textId="65897A7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Concepto</w:t>
            </w:r>
          </w:p>
        </w:tc>
        <w:tc>
          <w:tcPr>
            <w:tcW w:w="4513" w:type="dxa"/>
          </w:tcPr>
          <w:p w14:paraId="5F9CCA2B" w14:textId="662BEF1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Monto (COP)</w:t>
            </w:r>
          </w:p>
        </w:tc>
      </w:tr>
      <w:tr w:rsidR="002D088F" w:rsidRPr="002D088F" w14:paraId="216907A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8DE09C3" w14:textId="3E80004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Energía eléctrica (caso real)</w:t>
            </w:r>
          </w:p>
        </w:tc>
        <w:tc>
          <w:tcPr>
            <w:tcW w:w="4513" w:type="dxa"/>
          </w:tcPr>
          <w:p w14:paraId="5929532F" w14:textId="4F96683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$300.000</w:t>
            </w:r>
          </w:p>
        </w:tc>
      </w:tr>
      <w:tr w:rsidR="002D088F" w:rsidRPr="002D088F" w14:paraId="1C696B9E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557090D" w14:textId="582A204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Internet (caso real)</w:t>
            </w:r>
          </w:p>
        </w:tc>
        <w:tc>
          <w:tcPr>
            <w:tcW w:w="4513" w:type="dxa"/>
          </w:tcPr>
          <w:p w14:paraId="070315D6" w14:textId="632583D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$360.000</w:t>
            </w:r>
          </w:p>
        </w:tc>
      </w:tr>
      <w:tr w:rsidR="002D088F" w:rsidRPr="002D088F" w14:paraId="09B6894C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3523AB5" w14:textId="313F712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Hosting (despliegue local)</w:t>
            </w:r>
          </w:p>
        </w:tc>
        <w:tc>
          <w:tcPr>
            <w:tcW w:w="4513" w:type="dxa"/>
          </w:tcPr>
          <w:p w14:paraId="54A2EEF8" w14:textId="69E39DEE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6E198ED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ABDDCFC" w14:textId="5C2EB45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Subtotal otros</w:t>
            </w:r>
          </w:p>
        </w:tc>
        <w:tc>
          <w:tcPr>
            <w:tcW w:w="4513" w:type="dxa"/>
          </w:tcPr>
          <w:p w14:paraId="20D3881D" w14:textId="06C9314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$660.000</w:t>
            </w:r>
          </w:p>
        </w:tc>
      </w:tr>
    </w:tbl>
    <w:p w14:paraId="27F3957F" w14:textId="77777777" w:rsidR="002D088F" w:rsidRDefault="002D088F" w:rsidP="002D088F">
      <w:pPr>
        <w:rPr>
          <w:rFonts w:ascii="Calibri" w:hAnsi="Calibri" w:cs="Calibri"/>
          <w:b/>
          <w:bCs/>
          <w:color w:val="06283D"/>
          <w:sz w:val="22"/>
          <w:szCs w:val="22"/>
        </w:rPr>
      </w:pPr>
    </w:p>
    <w:p w14:paraId="4A405FBF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53B05B6A" w14:textId="2FAFDF21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Caso ideal (académico).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088F" w:rsidRPr="002D088F" w14:paraId="58C6A668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56391B4" w14:textId="51CC9B2D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Concepto</w:t>
            </w:r>
          </w:p>
        </w:tc>
        <w:tc>
          <w:tcPr>
            <w:tcW w:w="4513" w:type="dxa"/>
          </w:tcPr>
          <w:p w14:paraId="27D95CB7" w14:textId="3169FA4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Monto (COP)</w:t>
            </w:r>
          </w:p>
        </w:tc>
      </w:tr>
      <w:tr w:rsidR="002D088F" w:rsidRPr="002D088F" w14:paraId="128EF6F7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7EABA06" w14:textId="49B3ED2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Energía eléctrica (caso ideal)</w:t>
            </w:r>
          </w:p>
        </w:tc>
        <w:tc>
          <w:tcPr>
            <w:tcW w:w="4513" w:type="dxa"/>
          </w:tcPr>
          <w:p w14:paraId="62EF54A4" w14:textId="169CFBA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$700.000</w:t>
            </w:r>
          </w:p>
        </w:tc>
      </w:tr>
      <w:tr w:rsidR="002D088F" w:rsidRPr="002D088F" w14:paraId="52D3B9B2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1A51DFA" w14:textId="1F70233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Internet (caso ideal)</w:t>
            </w:r>
          </w:p>
        </w:tc>
        <w:tc>
          <w:tcPr>
            <w:tcW w:w="4513" w:type="dxa"/>
          </w:tcPr>
          <w:p w14:paraId="067BB4CC" w14:textId="2C04E3F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$840.000</w:t>
            </w:r>
          </w:p>
        </w:tc>
      </w:tr>
      <w:tr w:rsidR="002D088F" w:rsidRPr="002D088F" w14:paraId="6486171F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F87B55C" w14:textId="52AAE19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Hosting + dominio .com (plan anual, MI.COM.CO)</w:t>
            </w:r>
          </w:p>
        </w:tc>
        <w:tc>
          <w:tcPr>
            <w:tcW w:w="4513" w:type="dxa"/>
          </w:tcPr>
          <w:p w14:paraId="34456024" w14:textId="009D0353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$132.000</w:t>
            </w:r>
          </w:p>
        </w:tc>
      </w:tr>
      <w:tr w:rsidR="002D088F" w:rsidRPr="002D088F" w14:paraId="3DA3D91A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731FC7F" w14:textId="229533BD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Subtotal otros</w:t>
            </w:r>
          </w:p>
        </w:tc>
        <w:tc>
          <w:tcPr>
            <w:tcW w:w="4513" w:type="dxa"/>
          </w:tcPr>
          <w:p w14:paraId="23B04DC2" w14:textId="50EE900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$1.672.000</w:t>
            </w:r>
          </w:p>
        </w:tc>
      </w:tr>
    </w:tbl>
    <w:p w14:paraId="3D001DE3" w14:textId="77777777" w:rsidR="002D088F" w:rsidRDefault="002D088F" w:rsidP="002D088F">
      <w:pPr>
        <w:rPr>
          <w:rFonts w:ascii="Calibri" w:hAnsi="Calibri" w:cs="Calibri"/>
          <w:b/>
          <w:bCs/>
          <w:color w:val="06283D"/>
          <w:sz w:val="22"/>
          <w:szCs w:val="22"/>
        </w:rPr>
      </w:pPr>
    </w:p>
    <w:p w14:paraId="49E49247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1FA4B8BC" w14:textId="0D4FCF01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Imprevistos (10 % sobre el subtotal general): caso ideal $4.753.417; caso real $189.283.</w:t>
      </w:r>
    </w:p>
    <w:p w14:paraId="28173F71" w14:textId="1EE9A154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7. Total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D088F" w:rsidRPr="002D088F" w14:paraId="560303F8" w14:textId="77777777" w:rsidTr="002D088F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F543BBC" w14:textId="3B3C4B4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Categoría</w:t>
            </w:r>
          </w:p>
        </w:tc>
        <w:tc>
          <w:tcPr>
            <w:tcW w:w="3009" w:type="dxa"/>
          </w:tcPr>
          <w:p w14:paraId="1D8464F4" w14:textId="1321026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Caso ideal</w:t>
            </w:r>
          </w:p>
        </w:tc>
        <w:tc>
          <w:tcPr>
            <w:tcW w:w="3009" w:type="dxa"/>
          </w:tcPr>
          <w:p w14:paraId="7B21AD51" w14:textId="74658C1E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Caso real</w:t>
            </w:r>
          </w:p>
        </w:tc>
      </w:tr>
      <w:tr w:rsidR="002D088F" w:rsidRPr="002D088F" w14:paraId="15E81795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CBC3190" w14:textId="76BD5A46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Hardware</w:t>
            </w:r>
          </w:p>
        </w:tc>
        <w:tc>
          <w:tcPr>
            <w:tcW w:w="3009" w:type="dxa"/>
          </w:tcPr>
          <w:p w14:paraId="6AC62D70" w14:textId="593D278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$2.932.167</w:t>
            </w:r>
          </w:p>
        </w:tc>
        <w:tc>
          <w:tcPr>
            <w:tcW w:w="3009" w:type="dxa"/>
          </w:tcPr>
          <w:p w14:paraId="4FCA1081" w14:textId="1A22B991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$1.232.833</w:t>
            </w:r>
          </w:p>
        </w:tc>
      </w:tr>
      <w:tr w:rsidR="002D088F" w:rsidRPr="002D088F" w14:paraId="034CFA29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3DD6621" w14:textId="4135C0C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Software</w:t>
            </w:r>
          </w:p>
        </w:tc>
        <w:tc>
          <w:tcPr>
            <w:tcW w:w="3009" w:type="dxa"/>
          </w:tcPr>
          <w:p w14:paraId="5FA3BFE7" w14:textId="46304DC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$0</w:t>
            </w:r>
          </w:p>
        </w:tc>
        <w:tc>
          <w:tcPr>
            <w:tcW w:w="3009" w:type="dxa"/>
          </w:tcPr>
          <w:p w14:paraId="2805D870" w14:textId="4623D44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685A50CD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B25B696" w14:textId="6794A374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Recursos humanos</w:t>
            </w:r>
          </w:p>
        </w:tc>
        <w:tc>
          <w:tcPr>
            <w:tcW w:w="3009" w:type="dxa"/>
          </w:tcPr>
          <w:p w14:paraId="30DA5B1B" w14:textId="4C4F814A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$42.930.000</w:t>
            </w:r>
          </w:p>
        </w:tc>
        <w:tc>
          <w:tcPr>
            <w:tcW w:w="3009" w:type="dxa"/>
          </w:tcPr>
          <w:p w14:paraId="43E5F7A5" w14:textId="211FE02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$0</w:t>
            </w:r>
          </w:p>
        </w:tc>
      </w:tr>
      <w:tr w:rsidR="002D088F" w:rsidRPr="002D088F" w14:paraId="57B7CEF1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BDABCD5" w14:textId="5EE72410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Otros (energía, internet, hosting)</w:t>
            </w:r>
          </w:p>
        </w:tc>
        <w:tc>
          <w:tcPr>
            <w:tcW w:w="3009" w:type="dxa"/>
          </w:tcPr>
          <w:p w14:paraId="418B3AF4" w14:textId="645F693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$1.672.000</w:t>
            </w:r>
          </w:p>
        </w:tc>
        <w:tc>
          <w:tcPr>
            <w:tcW w:w="3009" w:type="dxa"/>
          </w:tcPr>
          <w:p w14:paraId="15617AFC" w14:textId="3B54DA18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$660.000</w:t>
            </w:r>
          </w:p>
        </w:tc>
      </w:tr>
      <w:tr w:rsidR="002D088F" w:rsidRPr="002D088F" w14:paraId="6EA34CBF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18AD2A3" w14:textId="413FA68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Subtotal</w:t>
            </w:r>
          </w:p>
        </w:tc>
        <w:tc>
          <w:tcPr>
            <w:tcW w:w="3009" w:type="dxa"/>
          </w:tcPr>
          <w:p w14:paraId="05BF7DF3" w14:textId="41E39042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$47.534.167</w:t>
            </w:r>
          </w:p>
        </w:tc>
        <w:tc>
          <w:tcPr>
            <w:tcW w:w="3009" w:type="dxa"/>
          </w:tcPr>
          <w:p w14:paraId="1E4F98BD" w14:textId="5222154F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$1.892.833</w:t>
            </w:r>
          </w:p>
        </w:tc>
      </w:tr>
      <w:tr w:rsidR="002D088F" w:rsidRPr="002D088F" w14:paraId="3A44951E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9C41D2C" w14:textId="00984FAB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lastRenderedPageBreak/>
              <w:t>Imprevistos (10 %)</w:t>
            </w:r>
          </w:p>
        </w:tc>
        <w:tc>
          <w:tcPr>
            <w:tcW w:w="3009" w:type="dxa"/>
          </w:tcPr>
          <w:p w14:paraId="439FD61C" w14:textId="6E35100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$4.753.417</w:t>
            </w:r>
          </w:p>
        </w:tc>
        <w:tc>
          <w:tcPr>
            <w:tcW w:w="3009" w:type="dxa"/>
          </w:tcPr>
          <w:p w14:paraId="65E5C1B1" w14:textId="04B51CF7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$189.283</w:t>
            </w:r>
          </w:p>
        </w:tc>
      </w:tr>
      <w:tr w:rsidR="002D088F" w:rsidRPr="002D088F" w14:paraId="20280B0A" w14:textId="77777777" w:rsidTr="002D088F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419765D" w14:textId="3324D9C4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Total estimado del proyecto</w:t>
            </w:r>
          </w:p>
        </w:tc>
        <w:tc>
          <w:tcPr>
            <w:tcW w:w="3009" w:type="dxa"/>
          </w:tcPr>
          <w:p w14:paraId="0FDEBF28" w14:textId="27C30A39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$52.287.584</w:t>
            </w:r>
          </w:p>
        </w:tc>
        <w:tc>
          <w:tcPr>
            <w:tcW w:w="3009" w:type="dxa"/>
          </w:tcPr>
          <w:p w14:paraId="6F580E43" w14:textId="006BF445" w:rsidR="002D088F" w:rsidRPr="002D088F" w:rsidRDefault="002D088F" w:rsidP="002D088F">
            <w:pPr>
              <w:rPr>
                <w:rFonts w:ascii="Calibri" w:hAnsi="Calibri" w:cs="Calibri"/>
                <w:b/>
                <w:bCs/>
                <w:color w:val="06283D"/>
                <w:szCs w:val="22"/>
              </w:rPr>
            </w:pPr>
            <w:r w:rsidRPr="002D088F">
              <w:rPr>
                <w:rFonts w:ascii="Calibri" w:hAnsi="Calibri" w:cs="Calibri"/>
                <w:b/>
                <w:bCs/>
                <w:color w:val="06283D"/>
                <w:szCs w:val="22"/>
              </w:rPr>
              <w:t>$2.082.116</w:t>
            </w:r>
          </w:p>
        </w:tc>
      </w:tr>
    </w:tbl>
    <w:p w14:paraId="1587844F" w14:textId="77777777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</w:p>
    <w:p w14:paraId="6ED21F79" w14:textId="77777777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</w:p>
    <w:p w14:paraId="5712813F" w14:textId="7BF53895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El costo total estimado del proyecto ALMEXA es de $52.287.584 COP en el caso ideal y de $2.082.116 COP en el caso real. En el caso ideal los recursos humanos se valúan por horas de trabajo a tarifas de mercado; en el caso real el trabajo es académico no remunerado (recursos humanos = $0) y el presupuesto formal cubre hardware imputado, otros gastos operativos e imprevistos.</w:t>
      </w:r>
    </w:p>
    <w:p w14:paraId="594E2163" w14:textId="2563AFBA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Nota sobre el contexto académico</w:t>
      </w:r>
    </w:p>
    <w:p w14:paraId="0817725B" w14:textId="147C1445" w:rsidR="002D088F" w:rsidRDefault="002D088F" w:rsidP="002D088F">
      <w:pPr>
        <w:rPr>
          <w:rFonts w:ascii="Calibri" w:hAnsi="Calibri" w:cs="Calibri"/>
          <w:b/>
          <w:bCs/>
          <w:color w:val="06283D"/>
          <w:sz w:val="28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En el contexto real del programa ADSO, las 2.160 horas-persona se distribuyen entre los tres integrantes del grupo como carga de trabajo del proceso formativo (30 horas por semana por integrante × 24 semanas) y no representan personal adicional a contratar. El rubro de recursos humanos del caso real se estima en $0 (trabajo académico no remunerado); las tarifas de mercado se documentan solo como referencia para dimensionar el valor del trabajo.</w:t>
      </w:r>
    </w:p>
    <w:p w14:paraId="7E258E62" w14:textId="01D4444F" w:rsid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Cs/>
          <w:color w:val="06283D"/>
          <w:sz w:val="22"/>
          <w:szCs w:val="22"/>
        </w:rPr>
        <w:t>Notas de cálculo</w:t>
      </w:r>
    </w:p>
    <w:p w14:paraId="7A3D0BAC" w14:textId="79A522FE" w:rsidR="002D088F" w:rsidRPr="002D088F" w:rsidRDefault="002D088F" w:rsidP="002D088F">
      <w:pPr>
        <w:rPr>
          <w:rFonts w:ascii="Calibri" w:hAnsi="Calibri" w:cs="Calibri"/>
          <w:bCs/>
          <w:color w:val="06283D"/>
          <w:sz w:val="22"/>
          <w:szCs w:val="22"/>
        </w:rPr>
      </w:pPr>
      <w:r>
        <w:rPr>
          <w:rFonts w:ascii="Calibri" w:hAnsi="Calibri" w:cs="Calibri"/>
          <w:b/>
          <w:bCs/>
          <w:color w:val="06283D"/>
          <w:sz w:val="28"/>
          <w:szCs w:val="22"/>
        </w:rPr>
        <w:t>Notas: (1) Las participaciones se redondean a un decimal y se calculan sobre el total de cada escenario. (2) La depreciación de los equipos usa línea recta por tiempo: valor de compra ÷ 6 (6 de 36 meses de vida útil, FACPCE RT-17). (3) El hosting del caso ideal corresponde a un plan anual en MI.COM.CO (hosting $71.990 + dominio .com $59.990 = $131.980 ≈ $132.000). (4) Los precios de los equipos son referenciales en tiendas colombianas (Falabella, Alkosto y Prof. Wireless).</w:t>
      </w:r>
    </w:p>
    <w:sectPr w:rsidR="002D088F" w:rsidRPr="002D08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C43"/>
    <w:multiLevelType w:val="hybridMultilevel"/>
    <w:tmpl w:val="F8F09800"/>
    <w:lvl w:ilvl="0" w:tplc="AD648468">
      <w:start w:val="1"/>
      <w:numFmt w:val="bullet"/>
      <w:lvlText w:val="●"/>
      <w:lvlJc w:val="left"/>
      <w:pPr>
        <w:ind w:left="720" w:hanging="360"/>
      </w:pPr>
    </w:lvl>
    <w:lvl w:ilvl="1" w:tplc="EE2A504A">
      <w:start w:val="1"/>
      <w:numFmt w:val="bullet"/>
      <w:lvlText w:val="○"/>
      <w:lvlJc w:val="left"/>
      <w:pPr>
        <w:ind w:left="1440" w:hanging="360"/>
      </w:pPr>
    </w:lvl>
    <w:lvl w:ilvl="2" w:tplc="88688114">
      <w:start w:val="1"/>
      <w:numFmt w:val="bullet"/>
      <w:lvlText w:val="■"/>
      <w:lvlJc w:val="left"/>
      <w:pPr>
        <w:ind w:left="2160" w:hanging="360"/>
      </w:pPr>
    </w:lvl>
    <w:lvl w:ilvl="3" w:tplc="75A82C98">
      <w:start w:val="1"/>
      <w:numFmt w:val="bullet"/>
      <w:lvlText w:val="●"/>
      <w:lvlJc w:val="left"/>
      <w:pPr>
        <w:ind w:left="2880" w:hanging="360"/>
      </w:pPr>
    </w:lvl>
    <w:lvl w:ilvl="4" w:tplc="24264250">
      <w:start w:val="1"/>
      <w:numFmt w:val="bullet"/>
      <w:lvlText w:val="○"/>
      <w:lvlJc w:val="left"/>
      <w:pPr>
        <w:ind w:left="3600" w:hanging="360"/>
      </w:pPr>
    </w:lvl>
    <w:lvl w:ilvl="5" w:tplc="834A145C">
      <w:start w:val="1"/>
      <w:numFmt w:val="bullet"/>
      <w:lvlText w:val="■"/>
      <w:lvlJc w:val="left"/>
      <w:pPr>
        <w:ind w:left="4320" w:hanging="360"/>
      </w:pPr>
    </w:lvl>
    <w:lvl w:ilvl="6" w:tplc="88BC1C52">
      <w:start w:val="1"/>
      <w:numFmt w:val="bullet"/>
      <w:lvlText w:val="●"/>
      <w:lvlJc w:val="left"/>
      <w:pPr>
        <w:ind w:left="5040" w:hanging="360"/>
      </w:pPr>
    </w:lvl>
    <w:lvl w:ilvl="7" w:tplc="DFDA6D00">
      <w:start w:val="1"/>
      <w:numFmt w:val="bullet"/>
      <w:lvlText w:val="●"/>
      <w:lvlJc w:val="left"/>
      <w:pPr>
        <w:ind w:left="5760" w:hanging="360"/>
      </w:pPr>
    </w:lvl>
    <w:lvl w:ilvl="8" w:tplc="2A9AD5F4">
      <w:start w:val="1"/>
      <w:numFmt w:val="bullet"/>
      <w:lvlText w:val="●"/>
      <w:lvlJc w:val="left"/>
      <w:pPr>
        <w:ind w:left="6480" w:hanging="360"/>
      </w:pPr>
    </w:lvl>
  </w:abstractNum>
  <w:num w:numId="1" w16cid:durableId="1873498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62"/>
    <w:rsid w:val="00227762"/>
    <w:rsid w:val="002D088F"/>
    <w:rsid w:val="00341F3D"/>
    <w:rsid w:val="00350C18"/>
    <w:rsid w:val="00477A8B"/>
    <w:rsid w:val="004D49CA"/>
    <w:rsid w:val="00524C4D"/>
    <w:rsid w:val="00757B17"/>
    <w:rsid w:val="00C443DD"/>
    <w:rsid w:val="00CB5855"/>
    <w:rsid w:val="00F0609F"/>
    <w:rsid w:val="00F24FE9"/>
    <w:rsid w:val="00F4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5974"/>
  <w15:docId w15:val="{AEA19ED1-2151-470D-9817-49C203F0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1168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 de Costos del Proyecto ALMEXA</dc:title>
  <dc:creator>Grupo ALMEXA - SENA CIES</dc:creator>
  <dc:description>Consolidación de costos de hardware, software, recursos humanos y otros para el Sistema de Gestión de Inventario y Bodega ALMEXA</dc:description>
  <cp:lastModifiedBy>KEVIN SANTIAGO VEGA PEREZ</cp:lastModifiedBy>
  <cp:revision>2</cp:revision>
  <dcterms:created xsi:type="dcterms:W3CDTF">2026-09-20T01:12:00Z</dcterms:created>
  <dcterms:modified xsi:type="dcterms:W3CDTF">2026-09-20T01:12:00Z</dcterms:modified>
</cp:coreProperties>
</file>