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22A" w:rsidRPr="0052322A" w:rsidRDefault="0052322A">
      <w:pPr>
        <w:rPr>
          <w:lang w:val="en-US"/>
        </w:rPr>
      </w:pPr>
      <w:r>
        <w:rPr>
          <w:lang w:val="en-US"/>
        </w:rPr>
        <w:t>Coba push yg kedua</w:t>
      </w:r>
      <w:bookmarkStart w:id="0" w:name="_GoBack"/>
      <w:bookmarkEnd w:id="0"/>
    </w:p>
    <w:sectPr w:rsidR="0052322A" w:rsidRPr="0052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2A"/>
    <w:rsid w:val="0052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954F"/>
  <w15:chartTrackingRefBased/>
  <w15:docId w15:val="{22D2172D-4B68-4934-B165-23B21DE0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Akbar Adhiguna</dc:creator>
  <cp:keywords/>
  <dc:description/>
  <cp:lastModifiedBy>Kevin Akbar Adhiguna</cp:lastModifiedBy>
  <cp:revision>1</cp:revision>
  <dcterms:created xsi:type="dcterms:W3CDTF">2019-03-05T09:45:00Z</dcterms:created>
  <dcterms:modified xsi:type="dcterms:W3CDTF">2019-03-05T09:46:00Z</dcterms:modified>
</cp:coreProperties>
</file>