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2DB4" w14:textId="57BA00CA" w:rsidR="5F8F3938" w:rsidRDefault="5F8F3938" w:rsidP="3D808092">
      <w:pPr>
        <w:pStyle w:val="Subtitle"/>
        <w:rPr>
          <w:szCs w:val="40"/>
        </w:rPr>
      </w:pPr>
      <w:r>
        <w:t>CLL del17p (BMS – Preeti)</w:t>
      </w:r>
    </w:p>
    <w:p w14:paraId="672A6659" w14:textId="77777777" w:rsidR="00E33E1B" w:rsidRDefault="00E33E1B"/>
    <w:p w14:paraId="4122DC04" w14:textId="2765346E" w:rsidR="00E33E1B" w:rsidRDefault="5F8F3938">
      <w:pPr>
        <w:pStyle w:val="Subtitle2"/>
        <w:sectPr w:rsidR="00E33E1B">
          <w:headerReference w:type="default" r:id="rId11"/>
          <w:footerReference w:type="default" r:id="rId12"/>
          <w:pgSz w:w="12240" w:h="15840"/>
          <w:pgMar w:top="1440" w:right="720" w:bottom="1440" w:left="720" w:header="0" w:footer="0" w:gutter="0"/>
          <w:cols w:space="720"/>
          <w:formProt w:val="0"/>
          <w:docGrid w:linePitch="360"/>
        </w:sectPr>
      </w:pPr>
      <w:r>
        <w:t>November 30, 2021</w:t>
      </w:r>
    </w:p>
    <w:p w14:paraId="037DB103" w14:textId="178CF1AF" w:rsidR="41B8EDA2" w:rsidRDefault="41B8EDA2" w:rsidP="3D808092">
      <w:pPr>
        <w:pStyle w:val="Heading1"/>
        <w:rPr>
          <w:bCs/>
          <w:szCs w:val="40"/>
        </w:rPr>
      </w:pPr>
      <w:r>
        <w:lastRenderedPageBreak/>
        <w:t>Brief Overview</w:t>
      </w:r>
    </w:p>
    <w:p w14:paraId="791DA872" w14:textId="4607C925" w:rsidR="41B8EDA2" w:rsidRDefault="41B8EDA2" w:rsidP="3D808092">
      <w:pPr>
        <w:rPr>
          <w:szCs w:val="24"/>
        </w:rPr>
      </w:pPr>
      <w:r w:rsidRPr="3D808092">
        <w:rPr>
          <w:szCs w:val="24"/>
        </w:rPr>
        <w:t xml:space="preserve">BMS, in collaboration with the Mayo Clinic, has collected 58 Chronic Lymphocyte Leukemia tumor samples. They have been whole genome sequenced (60x tumor 30x normal) and RNA sequenced. </w:t>
      </w:r>
      <w:r w:rsidR="005DD2D4" w:rsidRPr="3D808092">
        <w:rPr>
          <w:szCs w:val="24"/>
        </w:rPr>
        <w:t xml:space="preserve">This cohort is all positive for a high-risk prognostic mutation: a large deletion of chr17p, which includes </w:t>
      </w:r>
      <w:r w:rsidR="6953D27C" w:rsidRPr="3D808092">
        <w:rPr>
          <w:szCs w:val="24"/>
        </w:rPr>
        <w:t>TP53</w:t>
      </w:r>
      <w:r w:rsidR="005DD2D4" w:rsidRPr="3D808092">
        <w:rPr>
          <w:szCs w:val="24"/>
        </w:rPr>
        <w:t>.</w:t>
      </w:r>
    </w:p>
    <w:p w14:paraId="0D4E7A06" w14:textId="37DF8D0E" w:rsidR="067E1907" w:rsidRDefault="067E1907" w:rsidP="3D808092">
      <w:pPr>
        <w:rPr>
          <w:szCs w:val="24"/>
        </w:rPr>
      </w:pPr>
      <w:r>
        <w:rPr>
          <w:noProof/>
        </w:rPr>
        <w:drawing>
          <wp:inline distT="0" distB="0" distL="0" distR="0" wp14:anchorId="4B4CE65E" wp14:editId="00A9513B">
            <wp:extent cx="4572000" cy="1447800"/>
            <wp:effectExtent l="0" t="0" r="0" b="0"/>
            <wp:docPr id="2088314353" name="Picture 20883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7442" w14:textId="7DB83EB4" w:rsidR="2E4755AD" w:rsidRDefault="2E4755AD" w:rsidP="3D808092">
      <w:pPr>
        <w:rPr>
          <w:szCs w:val="24"/>
        </w:rPr>
      </w:pPr>
      <w:r w:rsidRPr="3D808092">
        <w:rPr>
          <w:szCs w:val="24"/>
        </w:rPr>
        <w:t>The goals of this project are to:</w:t>
      </w:r>
    </w:p>
    <w:p w14:paraId="5A1B97DE" w14:textId="52864430" w:rsidR="2E4755AD" w:rsidRDefault="2E4755AD" w:rsidP="3D808092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>Validate the chr17p deletion status in this cohort</w:t>
      </w:r>
    </w:p>
    <w:p w14:paraId="4C5F9A51" w14:textId="5E842632" w:rsidR="2E4755AD" w:rsidRDefault="2E4755AD" w:rsidP="3D808092">
      <w:pPr>
        <w:pStyle w:val="ListParagraph"/>
        <w:numPr>
          <w:ilvl w:val="0"/>
          <w:numId w:val="10"/>
        </w:numPr>
        <w:rPr>
          <w:szCs w:val="24"/>
        </w:rPr>
      </w:pPr>
      <w:r w:rsidRPr="3D808092">
        <w:rPr>
          <w:szCs w:val="24"/>
        </w:rPr>
        <w:t>Identify TP53 mutation status of each sample (deletion/unmutated, deletion/silent, deletion/missense, deletion/nonsense)</w:t>
      </w:r>
    </w:p>
    <w:p w14:paraId="5154B777" w14:textId="3AF2A317" w:rsidR="2E4755AD" w:rsidRDefault="2E4755AD" w:rsidP="3D808092">
      <w:pPr>
        <w:pStyle w:val="ListParagraph"/>
        <w:numPr>
          <w:ilvl w:val="0"/>
          <w:numId w:val="10"/>
        </w:numPr>
        <w:rPr>
          <w:szCs w:val="24"/>
        </w:rPr>
      </w:pPr>
      <w:r w:rsidRPr="3D808092">
        <w:rPr>
          <w:szCs w:val="24"/>
        </w:rPr>
        <w:t>Identify the spectrum of small somatic mutations in this cohort</w:t>
      </w:r>
    </w:p>
    <w:p w14:paraId="5073C813" w14:textId="25504C68" w:rsidR="2E4755AD" w:rsidRDefault="2E4755AD" w:rsidP="3D808092">
      <w:pPr>
        <w:pStyle w:val="ListParagraph"/>
        <w:numPr>
          <w:ilvl w:val="1"/>
          <w:numId w:val="10"/>
        </w:numPr>
        <w:rPr>
          <w:szCs w:val="24"/>
        </w:rPr>
      </w:pPr>
      <w:r w:rsidRPr="3D808092">
        <w:rPr>
          <w:szCs w:val="24"/>
        </w:rPr>
        <w:t>Expectation for general CLL: 16 mutations (median)</w:t>
      </w:r>
    </w:p>
    <w:p w14:paraId="18CF4425" w14:textId="7B70DB4A" w:rsidR="2E4755AD" w:rsidRDefault="2E4755AD" w:rsidP="3D808092">
      <w:pPr>
        <w:pStyle w:val="ListParagraph"/>
        <w:numPr>
          <w:ilvl w:val="1"/>
          <w:numId w:val="10"/>
        </w:numPr>
        <w:rPr>
          <w:rFonts w:asciiTheme="minorHAnsi" w:eastAsiaTheme="minorEastAsia" w:hAnsiTheme="minorHAnsi"/>
          <w:szCs w:val="24"/>
        </w:rPr>
      </w:pPr>
      <w:r>
        <w:rPr>
          <w:noProof/>
        </w:rPr>
        <w:drawing>
          <wp:inline distT="0" distB="0" distL="0" distR="0" wp14:anchorId="38C27A34" wp14:editId="684F277D">
            <wp:extent cx="2684667" cy="2148886"/>
            <wp:effectExtent l="0" t="0" r="0" b="0"/>
            <wp:docPr id="443823596" name="Picture 44382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67" cy="21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536B" w14:textId="5370096B" w:rsidR="2E4755AD" w:rsidRDefault="2E4755AD" w:rsidP="3D808092">
      <w:pPr>
        <w:pStyle w:val="ListParagraph"/>
        <w:numPr>
          <w:ilvl w:val="0"/>
          <w:numId w:val="10"/>
        </w:numPr>
        <w:rPr>
          <w:szCs w:val="24"/>
        </w:rPr>
      </w:pPr>
      <w:r w:rsidRPr="3D808092">
        <w:rPr>
          <w:szCs w:val="24"/>
        </w:rPr>
        <w:lastRenderedPageBreak/>
        <w:t>Identify the spect</w:t>
      </w:r>
      <w:r w:rsidR="6FFF7440" w:rsidRPr="3D808092">
        <w:rPr>
          <w:szCs w:val="24"/>
        </w:rPr>
        <w:t>ru</w:t>
      </w:r>
      <w:r w:rsidRPr="3D808092">
        <w:rPr>
          <w:szCs w:val="24"/>
        </w:rPr>
        <w:t>m of large CNVs (in addition to chr17p) in this cohort</w:t>
      </w:r>
    </w:p>
    <w:p w14:paraId="633CF503" w14:textId="4C5860C1" w:rsidR="4E3FCA39" w:rsidRDefault="4E3FCA39" w:rsidP="3D808092">
      <w:pPr>
        <w:pStyle w:val="ListParagraph"/>
        <w:numPr>
          <w:ilvl w:val="0"/>
          <w:numId w:val="10"/>
        </w:numPr>
        <w:rPr>
          <w:szCs w:val="24"/>
        </w:rPr>
      </w:pPr>
      <w:r w:rsidRPr="3D808092">
        <w:rPr>
          <w:szCs w:val="24"/>
        </w:rPr>
        <w:t>Assess whether TP53 mutation status, burden of mutation in known CLL driver genes, or any large copy number changes, associate with overall survival from treatment</w:t>
      </w:r>
    </w:p>
    <w:p w14:paraId="551E5130" w14:textId="7B70DB4A" w:rsidR="3D808092" w:rsidRDefault="3D808092" w:rsidP="3D808092">
      <w:pPr>
        <w:ind w:left="720"/>
        <w:rPr>
          <w:szCs w:val="24"/>
        </w:rPr>
      </w:pPr>
    </w:p>
    <w:p w14:paraId="1DBB7424" w14:textId="6108BAB4" w:rsidR="18CD145D" w:rsidRDefault="18CD145D" w:rsidP="3D808092">
      <w:pPr>
        <w:pStyle w:val="Heading1"/>
        <w:rPr>
          <w:bCs/>
          <w:szCs w:val="40"/>
        </w:rPr>
      </w:pPr>
      <w:r>
        <w:t>Location of data</w:t>
      </w:r>
    </w:p>
    <w:p w14:paraId="12B489A2" w14:textId="582A0255" w:rsidR="18CD145D" w:rsidRDefault="18CD145D" w:rsidP="3D808092">
      <w:pPr>
        <w:rPr>
          <w:szCs w:val="24"/>
        </w:rPr>
      </w:pPr>
      <w:r w:rsidRPr="3D808092">
        <w:rPr>
          <w:szCs w:val="24"/>
        </w:rPr>
        <w:t>All data is currently located on the BMS server at 172.25.130.233. The data can be transferred, or access to this server can be granted. This data consists of</w:t>
      </w:r>
      <w:r w:rsidR="7EAB6DAF" w:rsidRPr="3D808092">
        <w:rPr>
          <w:szCs w:val="24"/>
        </w:rPr>
        <w:t>:</w:t>
      </w:r>
    </w:p>
    <w:p w14:paraId="153D9D7F" w14:textId="35A02C8B" w:rsidR="7EAB6DAF" w:rsidRDefault="7EAB6DAF" w:rsidP="3D808092">
      <w:pPr>
        <w:pStyle w:val="ListParagraph"/>
        <w:numPr>
          <w:ilvl w:val="0"/>
          <w:numId w:val="9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 xml:space="preserve">44 </w:t>
      </w:r>
      <w:proofErr w:type="spellStart"/>
      <w:r w:rsidRPr="3D808092">
        <w:rPr>
          <w:szCs w:val="24"/>
        </w:rPr>
        <w:t>dbnsfp</w:t>
      </w:r>
      <w:proofErr w:type="spellEnd"/>
      <w:r w:rsidRPr="3D808092">
        <w:rPr>
          <w:szCs w:val="24"/>
        </w:rPr>
        <w:t xml:space="preserve">-annotated </w:t>
      </w:r>
      <w:proofErr w:type="gramStart"/>
      <w:r w:rsidRPr="3D808092">
        <w:rPr>
          <w:szCs w:val="24"/>
        </w:rPr>
        <w:t>tumor</w:t>
      </w:r>
      <w:proofErr w:type="gramEnd"/>
      <w:r w:rsidRPr="3D808092">
        <w:rPr>
          <w:szCs w:val="24"/>
        </w:rPr>
        <w:t xml:space="preserve">/normal </w:t>
      </w:r>
      <w:proofErr w:type="spellStart"/>
      <w:r w:rsidRPr="3D808092">
        <w:rPr>
          <w:szCs w:val="24"/>
        </w:rPr>
        <w:t>vcf</w:t>
      </w:r>
      <w:proofErr w:type="spellEnd"/>
      <w:r w:rsidRPr="3D808092">
        <w:rPr>
          <w:szCs w:val="24"/>
        </w:rPr>
        <w:t xml:space="preserve"> files of the form</w:t>
      </w:r>
    </w:p>
    <w:p w14:paraId="08609F9D" w14:textId="2A352FD4" w:rsidR="7EAB6DAF" w:rsidRDefault="7EAB6DAF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&gt;-T-&lt;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&gt;-N.vcf.gz</w:t>
      </w:r>
    </w:p>
    <w:p w14:paraId="1991499D" w14:textId="02AE55F2" w:rsidR="7EAB6DAF" w:rsidRDefault="7EAB6DAF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 xml:space="preserve">39 </w:t>
      </w:r>
      <w:proofErr w:type="spellStart"/>
      <w:r w:rsidRPr="3D808092">
        <w:rPr>
          <w:szCs w:val="24"/>
        </w:rPr>
        <w:t>dbnsfp</w:t>
      </w:r>
      <w:proofErr w:type="spellEnd"/>
      <w:r w:rsidRPr="3D808092">
        <w:rPr>
          <w:szCs w:val="24"/>
        </w:rPr>
        <w:t xml:space="preserve">-annotated tumor-only </w:t>
      </w:r>
      <w:proofErr w:type="spellStart"/>
      <w:r w:rsidRPr="3D808092">
        <w:rPr>
          <w:szCs w:val="24"/>
        </w:rPr>
        <w:t>vcf</w:t>
      </w:r>
      <w:proofErr w:type="spellEnd"/>
      <w:r w:rsidRPr="3D808092">
        <w:rPr>
          <w:szCs w:val="24"/>
        </w:rPr>
        <w:t xml:space="preserve"> files of the form</w:t>
      </w:r>
    </w:p>
    <w:p w14:paraId="5906C15E" w14:textId="72D7C2AC" w:rsidR="7EAB6DAF" w:rsidRDefault="7EAB6DAF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&gt;-T-null.vcf.gz</w:t>
      </w:r>
    </w:p>
    <w:p w14:paraId="7AAD2948" w14:textId="4AE8373C" w:rsidR="20D58FA0" w:rsidRDefault="20D58FA0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39-sample overlap between (1) and (2)</w:t>
      </w:r>
    </w:p>
    <w:p w14:paraId="7A7AABCA" w14:textId="7B6EEA1F" w:rsidR="181DE6FA" w:rsidRDefault="181DE6FA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 xml:space="preserve">44 </w:t>
      </w:r>
      <w:proofErr w:type="spellStart"/>
      <w:r w:rsidR="4B0F2F6B" w:rsidRPr="3D808092">
        <w:rPr>
          <w:szCs w:val="24"/>
        </w:rPr>
        <w:t>battenberg</w:t>
      </w:r>
      <w:proofErr w:type="spellEnd"/>
      <w:r w:rsidR="4B0F2F6B" w:rsidRPr="3D808092">
        <w:rPr>
          <w:szCs w:val="24"/>
        </w:rPr>
        <w:t xml:space="preserve"> CNV calls of the form </w:t>
      </w:r>
    </w:p>
    <w:p w14:paraId="19998CBF" w14:textId="50824A4C" w:rsidR="4B0F2F6B" w:rsidRDefault="4B0F2F6B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&gt;-T_subclones.txt</w:t>
      </w:r>
    </w:p>
    <w:p w14:paraId="2A2F23A6" w14:textId="549AE1E9" w:rsidR="4B0F2F6B" w:rsidRDefault="4B0F2F6B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44-sample overlap between (1) and (3)</w:t>
      </w:r>
    </w:p>
    <w:p w14:paraId="0F663BB1" w14:textId="7D752EB6" w:rsidR="0F400C57" w:rsidRDefault="0F400C57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>44 manta indel calls of the form</w:t>
      </w:r>
    </w:p>
    <w:p w14:paraId="110E8193" w14:textId="1D6173DE" w:rsidR="0F400C57" w:rsidRDefault="0F400C5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</w:t>
      </w:r>
      <w:r w:rsidR="48BFE5EC" w:rsidRPr="3D808092">
        <w:rPr>
          <w:szCs w:val="24"/>
        </w:rPr>
        <w:t>-T</w:t>
      </w:r>
      <w:r w:rsidRPr="3D808092">
        <w:rPr>
          <w:szCs w:val="24"/>
        </w:rPr>
        <w:t>/results/variants/candidateSmallIndels.vcf.gz</w:t>
      </w:r>
    </w:p>
    <w:p w14:paraId="3441DB42" w14:textId="3A9DDE3F" w:rsidR="0F400C57" w:rsidRDefault="0F400C5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44-sample overlap between (1) and (4)</w:t>
      </w:r>
    </w:p>
    <w:p w14:paraId="234414B3" w14:textId="4CFBDFB9" w:rsidR="5E691F19" w:rsidRDefault="5E691F19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 xml:space="preserve">Clinical information for 58 samples, with IDs matching in the </w:t>
      </w:r>
      <w:r w:rsidR="6470D229" w:rsidRPr="3D808092">
        <w:rPr>
          <w:szCs w:val="24"/>
        </w:rPr>
        <w:t>&lt;patient&gt; column</w:t>
      </w:r>
    </w:p>
    <w:p w14:paraId="5466A33F" w14:textId="68E8AF96" w:rsidR="6470D229" w:rsidRDefault="6470D229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44-sample overlap between (1) and (5)</w:t>
      </w:r>
    </w:p>
    <w:p w14:paraId="3F0D1F95" w14:textId="0D929F61" w:rsidR="3E759317" w:rsidRDefault="3E759317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 xml:space="preserve">10 </w:t>
      </w:r>
      <w:proofErr w:type="spellStart"/>
      <w:r w:rsidRPr="3D808092">
        <w:rPr>
          <w:szCs w:val="24"/>
        </w:rPr>
        <w:t>dbnsfp</w:t>
      </w:r>
      <w:proofErr w:type="spellEnd"/>
      <w:r w:rsidRPr="3D808092">
        <w:rPr>
          <w:szCs w:val="24"/>
        </w:rPr>
        <w:t xml:space="preserve">-annotated cd19+/cd19- </w:t>
      </w:r>
      <w:proofErr w:type="spellStart"/>
      <w:r w:rsidRPr="3D808092">
        <w:rPr>
          <w:szCs w:val="24"/>
        </w:rPr>
        <w:t>vcf</w:t>
      </w:r>
      <w:proofErr w:type="spellEnd"/>
      <w:r w:rsidRPr="3D808092">
        <w:rPr>
          <w:szCs w:val="24"/>
        </w:rPr>
        <w:t xml:space="preserve"> files of the form</w:t>
      </w:r>
    </w:p>
    <w:p w14:paraId="06A1077C" w14:textId="14FE5924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lastRenderedPageBreak/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&gt;_CD19-&lt;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&gt;_CD19-.vcf.gz</w:t>
      </w:r>
    </w:p>
    <w:p w14:paraId="33C876BE" w14:textId="0A9D6E23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10-sample overlap between (5) and (6)</w:t>
      </w:r>
    </w:p>
    <w:p w14:paraId="466AE938" w14:textId="2BCD11A8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0-sample overlap between (1) and (5)</w:t>
      </w:r>
    </w:p>
    <w:p w14:paraId="3838F431" w14:textId="0B0461EE" w:rsidR="3E759317" w:rsidRDefault="3E759317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 xml:space="preserve">9 </w:t>
      </w:r>
      <w:proofErr w:type="spellStart"/>
      <w:r w:rsidRPr="3D808092">
        <w:rPr>
          <w:szCs w:val="24"/>
        </w:rPr>
        <w:t>battenberg</w:t>
      </w:r>
      <w:proofErr w:type="spellEnd"/>
      <w:r w:rsidRPr="3D808092">
        <w:rPr>
          <w:szCs w:val="24"/>
        </w:rPr>
        <w:t xml:space="preserve"> CNV calls of the form</w:t>
      </w:r>
    </w:p>
    <w:p w14:paraId="5B531A77" w14:textId="011A1DC3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&gt;_CD19_subclones.txt</w:t>
      </w:r>
    </w:p>
    <w:p w14:paraId="5DD60ED8" w14:textId="3E315FDB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9-sample overlap between (5) and (6) [2596 is missing]</w:t>
      </w:r>
    </w:p>
    <w:p w14:paraId="0AF7E97D" w14:textId="23A8AC22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0-sample overlap between (1) and (5)</w:t>
      </w:r>
    </w:p>
    <w:p w14:paraId="197693BA" w14:textId="28B2F063" w:rsidR="3E759317" w:rsidRDefault="3E759317" w:rsidP="3D808092">
      <w:pPr>
        <w:pStyle w:val="ListParagraph"/>
        <w:numPr>
          <w:ilvl w:val="0"/>
          <w:numId w:val="9"/>
        </w:numPr>
        <w:rPr>
          <w:szCs w:val="24"/>
        </w:rPr>
      </w:pPr>
      <w:r w:rsidRPr="3D808092">
        <w:rPr>
          <w:szCs w:val="24"/>
        </w:rPr>
        <w:t>10 manta indel calls of the form</w:t>
      </w:r>
    </w:p>
    <w:p w14:paraId="307E3C72" w14:textId="75E70361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&lt;</w:t>
      </w:r>
      <w:proofErr w:type="spellStart"/>
      <w:r w:rsidRPr="3D808092">
        <w:rPr>
          <w:szCs w:val="24"/>
        </w:rPr>
        <w:t>sid</w:t>
      </w:r>
      <w:proofErr w:type="spellEnd"/>
      <w:r w:rsidRPr="3D808092">
        <w:rPr>
          <w:szCs w:val="24"/>
        </w:rPr>
        <w:t>&gt;_CD19/results/variants/candidateSmallIndels.vcf.gz</w:t>
      </w:r>
    </w:p>
    <w:p w14:paraId="7124D5CE" w14:textId="2870236D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10-sample overlap between (5) and (6)</w:t>
      </w:r>
    </w:p>
    <w:p w14:paraId="584C8895" w14:textId="7070FC78" w:rsidR="3E759317" w:rsidRDefault="3E759317" w:rsidP="3D808092">
      <w:pPr>
        <w:pStyle w:val="ListParagraph"/>
        <w:numPr>
          <w:ilvl w:val="1"/>
          <w:numId w:val="9"/>
        </w:numPr>
        <w:rPr>
          <w:szCs w:val="24"/>
        </w:rPr>
      </w:pPr>
      <w:r w:rsidRPr="3D808092">
        <w:rPr>
          <w:szCs w:val="24"/>
        </w:rPr>
        <w:t>There is a 0-sample overlap between (1) and (5)</w:t>
      </w:r>
    </w:p>
    <w:p w14:paraId="1D56BF3D" w14:textId="30BAD12D" w:rsidR="3CC49377" w:rsidRDefault="3CC49377" w:rsidP="3D808092">
      <w:pPr>
        <w:pStyle w:val="Heading1"/>
      </w:pPr>
      <w:r>
        <w:t>Required analysis</w:t>
      </w:r>
    </w:p>
    <w:p w14:paraId="1423FCED" w14:textId="330AC3AA" w:rsidR="3CC49377" w:rsidRDefault="3CC49377" w:rsidP="3D808092">
      <w:pPr>
        <w:rPr>
          <w:szCs w:val="24"/>
        </w:rPr>
      </w:pPr>
      <w:r w:rsidRPr="3D808092">
        <w:rPr>
          <w:color w:val="F79646" w:themeColor="accent6"/>
          <w:sz w:val="32"/>
          <w:szCs w:val="32"/>
        </w:rPr>
        <w:t>Initial QC</w:t>
      </w:r>
    </w:p>
    <w:p w14:paraId="1CF2DCDC" w14:textId="08446D36" w:rsidR="3CC49377" w:rsidRDefault="3CC49377" w:rsidP="3D808092">
      <w:pPr>
        <w:pStyle w:val="ListParagraph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>Ensure Battenberg calls for 17p are all deletions</w:t>
      </w:r>
    </w:p>
    <w:p w14:paraId="523F3AA5" w14:textId="64110422" w:rsidR="3CC49377" w:rsidRDefault="3CC49377" w:rsidP="3D808092">
      <w:pPr>
        <w:pStyle w:val="ListParagraph"/>
        <w:numPr>
          <w:ilvl w:val="0"/>
          <w:numId w:val="8"/>
        </w:numPr>
        <w:rPr>
          <w:szCs w:val="24"/>
        </w:rPr>
      </w:pPr>
      <w:r w:rsidRPr="3D808092">
        <w:rPr>
          <w:szCs w:val="24"/>
        </w:rPr>
        <w:t>Histogram of somatic mutations – are we in line with ~6-25 mutations per sample</w:t>
      </w:r>
    </w:p>
    <w:p w14:paraId="5B85A36E" w14:textId="7C591DFD" w:rsidR="3CC49377" w:rsidRDefault="3CC49377" w:rsidP="3D808092">
      <w:pPr>
        <w:pStyle w:val="ListParagraph"/>
        <w:numPr>
          <w:ilvl w:val="0"/>
          <w:numId w:val="8"/>
        </w:numPr>
        <w:rPr>
          <w:szCs w:val="24"/>
        </w:rPr>
      </w:pPr>
      <w:r w:rsidRPr="3D808092">
        <w:rPr>
          <w:szCs w:val="24"/>
        </w:rPr>
        <w:t xml:space="preserve">Ensure </w:t>
      </w:r>
      <w:r w:rsidR="22009AB0" w:rsidRPr="3D808092">
        <w:rPr>
          <w:szCs w:val="24"/>
        </w:rPr>
        <w:t>Battenberg CNV calls are consistent with FISH data</w:t>
      </w:r>
    </w:p>
    <w:p w14:paraId="248498CA" w14:textId="6652D0F6" w:rsidR="22009AB0" w:rsidRDefault="22009AB0" w:rsidP="3D808092">
      <w:pPr>
        <w:pStyle w:val="ListParagraph"/>
        <w:numPr>
          <w:ilvl w:val="1"/>
          <w:numId w:val="8"/>
        </w:numPr>
        <w:rPr>
          <w:szCs w:val="24"/>
        </w:rPr>
      </w:pPr>
      <w:r w:rsidRPr="3D808092">
        <w:rPr>
          <w:szCs w:val="24"/>
        </w:rPr>
        <w:t>chr6, chr11q, chr12tri, chr13q, chr14 – fish data all given as binary for “some abnormality” as z_fish6, z_fish11q, z_fish12tri, z_fish13q, and z_fish14</w:t>
      </w:r>
    </w:p>
    <w:p w14:paraId="1610A85B" w14:textId="294BF563" w:rsidR="3DBEBEA1" w:rsidRDefault="3DBEBEA1" w:rsidP="3D808092">
      <w:pPr>
        <w:pStyle w:val="ListParagraph"/>
        <w:numPr>
          <w:ilvl w:val="0"/>
          <w:numId w:val="8"/>
        </w:numPr>
        <w:rPr>
          <w:szCs w:val="24"/>
        </w:rPr>
      </w:pPr>
      <w:r w:rsidRPr="3D808092">
        <w:rPr>
          <w:szCs w:val="24"/>
        </w:rPr>
        <w:t>Remove samples with high contamination of normal (</w:t>
      </w:r>
      <w:r w:rsidR="137BF740" w:rsidRPr="3D808092">
        <w:rPr>
          <w:szCs w:val="24"/>
        </w:rPr>
        <w:t>1696, possibly 3053+1823)</w:t>
      </w:r>
    </w:p>
    <w:p w14:paraId="0F0CEE3F" w14:textId="4ED8884A" w:rsidR="137BF740" w:rsidRDefault="137BF740" w:rsidP="3D808092">
      <w:pPr>
        <w:pStyle w:val="ListParagraph"/>
        <w:numPr>
          <w:ilvl w:val="0"/>
          <w:numId w:val="8"/>
        </w:numPr>
        <w:rPr>
          <w:szCs w:val="24"/>
        </w:rPr>
      </w:pPr>
      <w:r w:rsidRPr="3D808092">
        <w:rPr>
          <w:szCs w:val="24"/>
        </w:rPr>
        <w:lastRenderedPageBreak/>
        <w:t>Remove samples with estimated ploidy &gt; 4 or estimated ce</w:t>
      </w:r>
      <w:r w:rsidR="424CD85E" w:rsidRPr="3D808092">
        <w:rPr>
          <w:szCs w:val="24"/>
        </w:rPr>
        <w:t>ll</w:t>
      </w:r>
      <w:r w:rsidRPr="3D808092">
        <w:rPr>
          <w:szCs w:val="24"/>
        </w:rPr>
        <w:t>ularity &lt; 0.5 (Battenberg)</w:t>
      </w:r>
    </w:p>
    <w:p w14:paraId="78883623" w14:textId="4A26E41E" w:rsidR="137BF740" w:rsidRDefault="137BF740" w:rsidP="3D808092">
      <w:pPr>
        <w:pStyle w:val="ListParagraph"/>
        <w:numPr>
          <w:ilvl w:val="0"/>
          <w:numId w:val="8"/>
        </w:numPr>
        <w:rPr>
          <w:szCs w:val="24"/>
        </w:rPr>
      </w:pPr>
      <w:r w:rsidRPr="3D808092">
        <w:rPr>
          <w:szCs w:val="24"/>
        </w:rPr>
        <w:t>Tabulate cohort clinical demographics (sex, age, treatment, fish abnormalities, OS) after filtering</w:t>
      </w:r>
    </w:p>
    <w:p w14:paraId="7C161CCE" w14:textId="03AE285E" w:rsidR="3CC49377" w:rsidRDefault="3CC49377" w:rsidP="3D808092">
      <w:pPr>
        <w:rPr>
          <w:szCs w:val="24"/>
        </w:rPr>
      </w:pPr>
      <w:r w:rsidRPr="3D808092">
        <w:rPr>
          <w:color w:val="F79646" w:themeColor="accent6"/>
          <w:sz w:val="32"/>
          <w:szCs w:val="32"/>
        </w:rPr>
        <w:t>CNV analysis</w:t>
      </w:r>
    </w:p>
    <w:p w14:paraId="523E70AF" w14:textId="4830E04C" w:rsidR="2CEC8D4D" w:rsidRDefault="2CEC8D4D" w:rsidP="3D808092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>Square off Battenberg calls into (sample x CNV) matrices and annotate with chromosomal band</w:t>
      </w:r>
    </w:p>
    <w:p w14:paraId="275D8C5B" w14:textId="2AAC6A03" w:rsidR="2CEC8D4D" w:rsidRDefault="2CEC8D4D" w:rsidP="3D808092">
      <w:pPr>
        <w:pStyle w:val="ListParagraph"/>
        <w:numPr>
          <w:ilvl w:val="0"/>
          <w:numId w:val="6"/>
        </w:numPr>
        <w:rPr>
          <w:szCs w:val="24"/>
        </w:rPr>
      </w:pPr>
      <w:r w:rsidRPr="3D808092">
        <w:rPr>
          <w:szCs w:val="24"/>
        </w:rPr>
        <w:t>Produce a GISTIC plot of DUP/DEL prevalence for each chromosome</w:t>
      </w:r>
    </w:p>
    <w:p w14:paraId="2ED02DE2" w14:textId="4962B979" w:rsidR="2CEC8D4D" w:rsidRDefault="2CEC8D4D" w:rsidP="3D808092">
      <w:pPr>
        <w:pStyle w:val="ListParagraph"/>
        <w:numPr>
          <w:ilvl w:val="0"/>
          <w:numId w:val="6"/>
        </w:numPr>
        <w:rPr>
          <w:szCs w:val="24"/>
        </w:rPr>
      </w:pPr>
      <w:r w:rsidRPr="3D808092">
        <w:rPr>
          <w:szCs w:val="24"/>
        </w:rPr>
        <w:t xml:space="preserve">Perform longitudinal test for overall survival (use </w:t>
      </w:r>
      <w:proofErr w:type="spellStart"/>
      <w:r w:rsidRPr="3D808092">
        <w:rPr>
          <w:szCs w:val="24"/>
        </w:rPr>
        <w:t>survminer</w:t>
      </w:r>
      <w:proofErr w:type="spellEnd"/>
      <w:r w:rsidRPr="3D808092">
        <w:rPr>
          <w:szCs w:val="24"/>
        </w:rPr>
        <w:t>) versus duplication or deletion status</w:t>
      </w:r>
    </w:p>
    <w:p w14:paraId="7677460C" w14:textId="36361D00" w:rsidR="3CC49377" w:rsidRDefault="3CC49377" w:rsidP="3D808092">
      <w:pPr>
        <w:rPr>
          <w:color w:val="F79646" w:themeColor="accent6"/>
          <w:sz w:val="32"/>
          <w:szCs w:val="32"/>
        </w:rPr>
      </w:pPr>
      <w:r w:rsidRPr="3D808092">
        <w:rPr>
          <w:color w:val="F79646" w:themeColor="accent6"/>
          <w:sz w:val="32"/>
          <w:szCs w:val="32"/>
        </w:rPr>
        <w:t>TP53 analysis</w:t>
      </w:r>
    </w:p>
    <w:p w14:paraId="4EE02A70" w14:textId="41578754" w:rsidR="7A815A3A" w:rsidRDefault="7A815A3A" w:rsidP="3D808092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>Identify the “status” of TP53 in each sample (copy number + missense or nonsense burden)</w:t>
      </w:r>
    </w:p>
    <w:p w14:paraId="18128A74" w14:textId="063B8B7C" w:rsidR="7A815A3A" w:rsidRDefault="7A815A3A" w:rsidP="3D808092">
      <w:pPr>
        <w:pStyle w:val="ListParagraph"/>
        <w:numPr>
          <w:ilvl w:val="0"/>
          <w:numId w:val="3"/>
        </w:numPr>
        <w:rPr>
          <w:szCs w:val="24"/>
        </w:rPr>
      </w:pPr>
      <w:r w:rsidRPr="3D808092">
        <w:rPr>
          <w:szCs w:val="24"/>
        </w:rPr>
        <w:t xml:space="preserve">Ensure consistency with “P53_result” column in metadata (abnormal corresponding to </w:t>
      </w:r>
      <w:proofErr w:type="gramStart"/>
      <w:r w:rsidRPr="3D808092">
        <w:rPr>
          <w:szCs w:val="24"/>
        </w:rPr>
        <w:t>some kind of m</w:t>
      </w:r>
      <w:r w:rsidR="53F277FE" w:rsidRPr="3D808092">
        <w:rPr>
          <w:szCs w:val="24"/>
        </w:rPr>
        <w:t>utational</w:t>
      </w:r>
      <w:proofErr w:type="gramEnd"/>
      <w:r w:rsidR="53F277FE" w:rsidRPr="3D808092">
        <w:rPr>
          <w:szCs w:val="24"/>
        </w:rPr>
        <w:t xml:space="preserve"> burden, or weird copy number)</w:t>
      </w:r>
    </w:p>
    <w:p w14:paraId="3B752CBF" w14:textId="7E86810C" w:rsidR="53F277FE" w:rsidRDefault="53F277FE" w:rsidP="3D808092">
      <w:pPr>
        <w:pStyle w:val="ListParagraph"/>
        <w:numPr>
          <w:ilvl w:val="0"/>
          <w:numId w:val="3"/>
        </w:numPr>
        <w:rPr>
          <w:szCs w:val="24"/>
        </w:rPr>
      </w:pPr>
      <w:r w:rsidRPr="3D808092">
        <w:rPr>
          <w:szCs w:val="24"/>
        </w:rPr>
        <w:t>Perform longitudinal test for overall survival versus TP53 status</w:t>
      </w:r>
    </w:p>
    <w:p w14:paraId="3385A288" w14:textId="37D0FFDF" w:rsidR="3CC49377" w:rsidRDefault="3CC49377" w:rsidP="3D808092">
      <w:pPr>
        <w:rPr>
          <w:szCs w:val="24"/>
        </w:rPr>
      </w:pPr>
      <w:r w:rsidRPr="3D808092">
        <w:rPr>
          <w:color w:val="F79646" w:themeColor="accent6"/>
          <w:sz w:val="32"/>
          <w:szCs w:val="32"/>
        </w:rPr>
        <w:t>Somatic mutation analysis</w:t>
      </w:r>
    </w:p>
    <w:p w14:paraId="3CF7E3CC" w14:textId="0DC10469" w:rsidR="2D628655" w:rsidRDefault="2D628655" w:rsidP="3D808092">
      <w:pPr>
        <w:pStyle w:val="ListParagraph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 w:rsidRPr="3D808092">
        <w:rPr>
          <w:szCs w:val="24"/>
        </w:rPr>
        <w:t>Merge somatic mutation VCFs into mutational counts and tumor allele frequency by gene (I.e., for sample 3053, FAM160B harbors a missense mut</w:t>
      </w:r>
      <w:r w:rsidR="3E8CB157" w:rsidRPr="3D808092">
        <w:rPr>
          <w:szCs w:val="24"/>
        </w:rPr>
        <w:t>ation at TAF=83%)</w:t>
      </w:r>
    </w:p>
    <w:p w14:paraId="3B262526" w14:textId="1148E38A" w:rsidR="3E8CB157" w:rsidRDefault="3E8CB157" w:rsidP="3D808092">
      <w:pPr>
        <w:pStyle w:val="ListParagraph"/>
        <w:numPr>
          <w:ilvl w:val="1"/>
          <w:numId w:val="1"/>
        </w:numPr>
        <w:rPr>
          <w:szCs w:val="24"/>
        </w:rPr>
      </w:pPr>
      <w:r w:rsidRPr="3D808092">
        <w:rPr>
          <w:szCs w:val="24"/>
        </w:rPr>
        <w:t>Multiple mutations – take most severe, then most frequent</w:t>
      </w:r>
    </w:p>
    <w:p w14:paraId="6375774A" w14:textId="3380CAAA" w:rsidR="3E8CB157" w:rsidRDefault="3E8CB157" w:rsidP="3D808092">
      <w:pPr>
        <w:pStyle w:val="ListParagraph"/>
        <w:numPr>
          <w:ilvl w:val="0"/>
          <w:numId w:val="1"/>
        </w:numPr>
        <w:rPr>
          <w:szCs w:val="24"/>
        </w:rPr>
      </w:pPr>
      <w:r w:rsidRPr="3D808092">
        <w:rPr>
          <w:szCs w:val="24"/>
        </w:rPr>
        <w:lastRenderedPageBreak/>
        <w:t>Produce plot of gene mutational prevalence and clonality for the top-most mutated genes in del17p cohort</w:t>
      </w:r>
    </w:p>
    <w:p w14:paraId="1BFA81AC" w14:textId="6AEF5042" w:rsidR="3E8CB157" w:rsidRDefault="3E8CB157" w:rsidP="3D808092">
      <w:pPr>
        <w:pStyle w:val="ListParagraph"/>
        <w:numPr>
          <w:ilvl w:val="0"/>
          <w:numId w:val="1"/>
        </w:numPr>
        <w:rPr>
          <w:szCs w:val="24"/>
        </w:rPr>
      </w:pPr>
      <w:r w:rsidRPr="3D808092">
        <w:rPr>
          <w:szCs w:val="24"/>
        </w:rPr>
        <w:t>Perform longitudinal test for overall survival versus each gene burden of high-impact variation</w:t>
      </w:r>
    </w:p>
    <w:p w14:paraId="5A502971" w14:textId="5B661371" w:rsidR="3E8CB157" w:rsidRDefault="3E8CB157" w:rsidP="3D808092">
      <w:pPr>
        <w:pStyle w:val="ListParagraph"/>
        <w:numPr>
          <w:ilvl w:val="1"/>
          <w:numId w:val="1"/>
        </w:numPr>
        <w:rPr>
          <w:szCs w:val="24"/>
        </w:rPr>
      </w:pPr>
      <w:r w:rsidRPr="3D808092">
        <w:rPr>
          <w:szCs w:val="24"/>
        </w:rPr>
        <w:t>If specific mutations appear to recur, you can test these as well</w:t>
      </w:r>
    </w:p>
    <w:p w14:paraId="1013BED7" w14:textId="23A5D3C4" w:rsidR="3D808092" w:rsidRDefault="3D808092" w:rsidP="3D808092">
      <w:pPr>
        <w:pStyle w:val="BodyText"/>
        <w:rPr>
          <w:szCs w:val="24"/>
        </w:rPr>
      </w:pPr>
    </w:p>
    <w:sectPr w:rsidR="3D808092">
      <w:headerReference w:type="default" r:id="rId15"/>
      <w:footerReference w:type="default" r:id="rId16"/>
      <w:pgSz w:w="12240" w:h="15840"/>
      <w:pgMar w:top="1440" w:right="720" w:bottom="144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1EB2" w14:textId="77777777" w:rsidR="00000000" w:rsidRDefault="007C16DE">
      <w:pPr>
        <w:spacing w:after="0" w:line="240" w:lineRule="auto"/>
      </w:pPr>
      <w:r>
        <w:separator/>
      </w:r>
    </w:p>
  </w:endnote>
  <w:endnote w:type="continuationSeparator" w:id="0">
    <w:p w14:paraId="57B62631" w14:textId="77777777" w:rsidR="00000000" w:rsidRDefault="007C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E33E1B" w:rsidRDefault="007C16DE">
    <w:pPr>
      <w:pStyle w:val="Footer"/>
      <w:ind w:left="-1080" w:right="-1080"/>
    </w:pPr>
    <w:r>
      <w:rPr>
        <w:noProof/>
      </w:rPr>
      <w:drawing>
        <wp:inline distT="0" distB="0" distL="0" distR="0" wp14:anchorId="649BA2A5" wp14:editId="07777777">
          <wp:extent cx="7772400" cy="4197350"/>
          <wp:effectExtent l="0" t="0" r="0" b="0"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97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E33E1B" w:rsidRDefault="007C16DE">
    <w:pPr>
      <w:pStyle w:val="Footer"/>
    </w:pPr>
    <w:r>
      <w:rPr>
        <w:noProof/>
      </w:rPr>
      <w:drawing>
        <wp:inline distT="0" distB="0" distL="0" distR="0" wp14:anchorId="46CF4E55" wp14:editId="07777777">
          <wp:extent cx="6858000" cy="914400"/>
          <wp:effectExtent l="0" t="0" r="0" b="0"/>
          <wp:docPr id="6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9230" w14:textId="77777777" w:rsidR="00000000" w:rsidRDefault="007C16DE">
      <w:pPr>
        <w:spacing w:after="0" w:line="240" w:lineRule="auto"/>
      </w:pPr>
      <w:r>
        <w:separator/>
      </w:r>
    </w:p>
  </w:footnote>
  <w:footnote w:type="continuationSeparator" w:id="0">
    <w:p w14:paraId="70FD3235" w14:textId="77777777" w:rsidR="00000000" w:rsidRDefault="007C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70BF" w14:textId="77777777" w:rsidR="00E33E1B" w:rsidRDefault="007C16DE">
    <w:pPr>
      <w:pStyle w:val="Title"/>
      <w:rPr>
        <w:sz w:val="56"/>
      </w:rPr>
    </w:pPr>
    <w:r>
      <w:rPr>
        <w:noProof/>
      </w:rPr>
      <w:drawing>
        <wp:inline distT="0" distB="0" distL="0" distR="0" wp14:anchorId="7EA602A1" wp14:editId="07777777">
          <wp:extent cx="6858000" cy="1133475"/>
          <wp:effectExtent l="0" t="0" r="0" b="0"/>
          <wp:docPr id="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56"/>
      </w:rPr>
      <w:t xml:space="preserve">Integrated analysis of HTT Lowering </w:t>
    </w:r>
    <w:proofErr w:type="spellStart"/>
    <w:r>
      <w:rPr>
        <w:sz w:val="56"/>
      </w:rPr>
      <w:t>RNASeq</w:t>
    </w:r>
    <w:proofErr w:type="spellEnd"/>
    <w:r>
      <w:rPr>
        <w:sz w:val="56"/>
      </w:rPr>
      <w:t xml:space="preserve"> Studies</w:t>
    </w:r>
  </w:p>
  <w:p w14:paraId="72A3D3EC" w14:textId="77777777" w:rsidR="00E33E1B" w:rsidRDefault="007C16DE">
    <w:pPr>
      <w:pStyle w:val="Header"/>
      <w:ind w:left="-720" w:right="-1080"/>
    </w:pPr>
    <w:r>
      <w:rPr>
        <w:noProof/>
      </w:rPr>
      <w:drawing>
        <wp:inline distT="0" distB="0" distL="0" distR="0" wp14:anchorId="25EB012D" wp14:editId="07777777">
          <wp:extent cx="7772400" cy="548640"/>
          <wp:effectExtent l="0" t="0" r="0" b="0"/>
          <wp:docPr id="2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E33E1B" w:rsidRDefault="007C16DE">
    <w:pPr>
      <w:pStyle w:val="Title"/>
      <w:ind w:left="-720"/>
    </w:pPr>
    <w:r>
      <w:rPr>
        <w:noProof/>
      </w:rPr>
      <w:drawing>
        <wp:inline distT="0" distB="0" distL="0" distR="0" wp14:anchorId="5A8607D1" wp14:editId="07777777">
          <wp:extent cx="7772400" cy="142621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26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75A"/>
    <w:multiLevelType w:val="multilevel"/>
    <w:tmpl w:val="2DA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9D3F1E"/>
    <w:multiLevelType w:val="multilevel"/>
    <w:tmpl w:val="386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27C6A41"/>
    <w:multiLevelType w:val="multilevel"/>
    <w:tmpl w:val="04A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0F4C84"/>
    <w:multiLevelType w:val="hybridMultilevel"/>
    <w:tmpl w:val="405EA7C2"/>
    <w:lvl w:ilvl="0" w:tplc="4B044B44">
      <w:start w:val="1"/>
      <w:numFmt w:val="decimal"/>
      <w:lvlText w:val="%1."/>
      <w:lvlJc w:val="left"/>
      <w:pPr>
        <w:ind w:left="720" w:hanging="360"/>
      </w:pPr>
    </w:lvl>
    <w:lvl w:ilvl="1" w:tplc="C5109290">
      <w:start w:val="1"/>
      <w:numFmt w:val="lowerLetter"/>
      <w:lvlText w:val="%2."/>
      <w:lvlJc w:val="left"/>
      <w:pPr>
        <w:ind w:left="1440" w:hanging="360"/>
      </w:pPr>
    </w:lvl>
    <w:lvl w:ilvl="2" w:tplc="17129536">
      <w:start w:val="1"/>
      <w:numFmt w:val="lowerRoman"/>
      <w:lvlText w:val="%3."/>
      <w:lvlJc w:val="right"/>
      <w:pPr>
        <w:ind w:left="2160" w:hanging="180"/>
      </w:pPr>
    </w:lvl>
    <w:lvl w:ilvl="3" w:tplc="9BA80746">
      <w:start w:val="1"/>
      <w:numFmt w:val="decimal"/>
      <w:lvlText w:val="%4."/>
      <w:lvlJc w:val="left"/>
      <w:pPr>
        <w:ind w:left="2880" w:hanging="360"/>
      </w:pPr>
    </w:lvl>
    <w:lvl w:ilvl="4" w:tplc="669C0002">
      <w:start w:val="1"/>
      <w:numFmt w:val="lowerLetter"/>
      <w:lvlText w:val="%5."/>
      <w:lvlJc w:val="left"/>
      <w:pPr>
        <w:ind w:left="3600" w:hanging="360"/>
      </w:pPr>
    </w:lvl>
    <w:lvl w:ilvl="5" w:tplc="B8DEBA3A">
      <w:start w:val="1"/>
      <w:numFmt w:val="lowerRoman"/>
      <w:lvlText w:val="%6."/>
      <w:lvlJc w:val="right"/>
      <w:pPr>
        <w:ind w:left="4320" w:hanging="180"/>
      </w:pPr>
    </w:lvl>
    <w:lvl w:ilvl="6" w:tplc="B87E5456">
      <w:start w:val="1"/>
      <w:numFmt w:val="decimal"/>
      <w:lvlText w:val="%7."/>
      <w:lvlJc w:val="left"/>
      <w:pPr>
        <w:ind w:left="5040" w:hanging="360"/>
      </w:pPr>
    </w:lvl>
    <w:lvl w:ilvl="7" w:tplc="ECCE30F2">
      <w:start w:val="1"/>
      <w:numFmt w:val="lowerLetter"/>
      <w:lvlText w:val="%8."/>
      <w:lvlJc w:val="left"/>
      <w:pPr>
        <w:ind w:left="5760" w:hanging="360"/>
      </w:pPr>
    </w:lvl>
    <w:lvl w:ilvl="8" w:tplc="352C55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02DFE"/>
    <w:multiLevelType w:val="hybridMultilevel"/>
    <w:tmpl w:val="5B2879A4"/>
    <w:lvl w:ilvl="0" w:tplc="215C3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1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63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E6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C3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0E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6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B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6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C7D57"/>
    <w:multiLevelType w:val="multilevel"/>
    <w:tmpl w:val="85D26F8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3C75E33"/>
    <w:multiLevelType w:val="hybridMultilevel"/>
    <w:tmpl w:val="3FF2B322"/>
    <w:lvl w:ilvl="0" w:tplc="9A3C5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C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45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22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C5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03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C7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25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5256C"/>
    <w:multiLevelType w:val="multilevel"/>
    <w:tmpl w:val="B28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9735BD9"/>
    <w:multiLevelType w:val="hybridMultilevel"/>
    <w:tmpl w:val="B72C9AE0"/>
    <w:lvl w:ilvl="0" w:tplc="F1AA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61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45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CD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05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6C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CE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2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8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5192B"/>
    <w:multiLevelType w:val="hybridMultilevel"/>
    <w:tmpl w:val="728E4E6A"/>
    <w:lvl w:ilvl="0" w:tplc="C3EE1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2A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8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AB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C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A7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44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EE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A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76202"/>
    <w:multiLevelType w:val="hybridMultilevel"/>
    <w:tmpl w:val="7C8C6522"/>
    <w:lvl w:ilvl="0" w:tplc="36AA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B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8D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C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AB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63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A1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01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B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26D6"/>
    <w:multiLevelType w:val="hybridMultilevel"/>
    <w:tmpl w:val="2DA21C80"/>
    <w:lvl w:ilvl="0" w:tplc="DC32F0C8">
      <w:start w:val="1"/>
      <w:numFmt w:val="decimal"/>
      <w:lvlText w:val="%1."/>
      <w:lvlJc w:val="left"/>
      <w:pPr>
        <w:ind w:left="720" w:hanging="360"/>
      </w:pPr>
    </w:lvl>
    <w:lvl w:ilvl="1" w:tplc="B0E84CC8">
      <w:start w:val="1"/>
      <w:numFmt w:val="lowerLetter"/>
      <w:lvlText w:val="%2."/>
      <w:lvlJc w:val="left"/>
      <w:pPr>
        <w:ind w:left="1440" w:hanging="360"/>
      </w:pPr>
    </w:lvl>
    <w:lvl w:ilvl="2" w:tplc="1BFC0BBE">
      <w:start w:val="1"/>
      <w:numFmt w:val="lowerRoman"/>
      <w:lvlText w:val="%3."/>
      <w:lvlJc w:val="right"/>
      <w:pPr>
        <w:ind w:left="2160" w:hanging="180"/>
      </w:pPr>
    </w:lvl>
    <w:lvl w:ilvl="3" w:tplc="D8B66BAA">
      <w:start w:val="1"/>
      <w:numFmt w:val="decimal"/>
      <w:lvlText w:val="%4."/>
      <w:lvlJc w:val="left"/>
      <w:pPr>
        <w:ind w:left="2880" w:hanging="360"/>
      </w:pPr>
    </w:lvl>
    <w:lvl w:ilvl="4" w:tplc="D3ECC63A">
      <w:start w:val="1"/>
      <w:numFmt w:val="lowerLetter"/>
      <w:lvlText w:val="%5."/>
      <w:lvlJc w:val="left"/>
      <w:pPr>
        <w:ind w:left="3600" w:hanging="360"/>
      </w:pPr>
    </w:lvl>
    <w:lvl w:ilvl="5" w:tplc="55F06530">
      <w:start w:val="1"/>
      <w:numFmt w:val="lowerRoman"/>
      <w:lvlText w:val="%6."/>
      <w:lvlJc w:val="right"/>
      <w:pPr>
        <w:ind w:left="4320" w:hanging="180"/>
      </w:pPr>
    </w:lvl>
    <w:lvl w:ilvl="6" w:tplc="42FAE350">
      <w:start w:val="1"/>
      <w:numFmt w:val="decimal"/>
      <w:lvlText w:val="%7."/>
      <w:lvlJc w:val="left"/>
      <w:pPr>
        <w:ind w:left="5040" w:hanging="360"/>
      </w:pPr>
    </w:lvl>
    <w:lvl w:ilvl="7" w:tplc="0236461E">
      <w:start w:val="1"/>
      <w:numFmt w:val="lowerLetter"/>
      <w:lvlText w:val="%8."/>
      <w:lvlJc w:val="left"/>
      <w:pPr>
        <w:ind w:left="5760" w:hanging="360"/>
      </w:pPr>
    </w:lvl>
    <w:lvl w:ilvl="8" w:tplc="48C2BC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0501D"/>
    <w:multiLevelType w:val="hybridMultilevel"/>
    <w:tmpl w:val="4E36F008"/>
    <w:lvl w:ilvl="0" w:tplc="0F965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0C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7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CC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A8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2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6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44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02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A6C06"/>
    <w:multiLevelType w:val="hybridMultilevel"/>
    <w:tmpl w:val="D06EA062"/>
    <w:lvl w:ilvl="0" w:tplc="5D12E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61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E6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7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4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C8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AF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6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4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22125"/>
    <w:multiLevelType w:val="hybridMultilevel"/>
    <w:tmpl w:val="5E02E468"/>
    <w:lvl w:ilvl="0" w:tplc="00E21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2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2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86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6F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E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E9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A2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46B26"/>
    <w:multiLevelType w:val="multilevel"/>
    <w:tmpl w:val="A4A26C8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8331CBB"/>
    <w:multiLevelType w:val="multilevel"/>
    <w:tmpl w:val="AF609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3C00F9"/>
    <w:multiLevelType w:val="multilevel"/>
    <w:tmpl w:val="0D68AF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CA05022"/>
    <w:multiLevelType w:val="multilevel"/>
    <w:tmpl w:val="DAA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16"/>
  </w:num>
  <w:num w:numId="12">
    <w:abstractNumId w:val="5"/>
  </w:num>
  <w:num w:numId="13">
    <w:abstractNumId w:val="2"/>
  </w:num>
  <w:num w:numId="14">
    <w:abstractNumId w:val="15"/>
  </w:num>
  <w:num w:numId="15">
    <w:abstractNumId w:val="7"/>
  </w:num>
  <w:num w:numId="16">
    <w:abstractNumId w:val="0"/>
  </w:num>
  <w:num w:numId="17">
    <w:abstractNumId w:val="1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D2D4"/>
    <w:rsid w:val="005DD2D4"/>
    <w:rsid w:val="007C16DE"/>
    <w:rsid w:val="008F1887"/>
    <w:rsid w:val="00E33E1B"/>
    <w:rsid w:val="01404948"/>
    <w:rsid w:val="01B83C9E"/>
    <w:rsid w:val="03540CFF"/>
    <w:rsid w:val="067E1907"/>
    <w:rsid w:val="068757A3"/>
    <w:rsid w:val="0A3AF9D8"/>
    <w:rsid w:val="0D5109F7"/>
    <w:rsid w:val="0DFEBE1F"/>
    <w:rsid w:val="0F400C57"/>
    <w:rsid w:val="137BF740"/>
    <w:rsid w:val="16147F16"/>
    <w:rsid w:val="181DE6FA"/>
    <w:rsid w:val="182C6715"/>
    <w:rsid w:val="18CD145D"/>
    <w:rsid w:val="19183C82"/>
    <w:rsid w:val="19C83776"/>
    <w:rsid w:val="1B6407D7"/>
    <w:rsid w:val="1BF4DB89"/>
    <w:rsid w:val="1EF66253"/>
    <w:rsid w:val="20D58FA0"/>
    <w:rsid w:val="22009AB0"/>
    <w:rsid w:val="23C9D376"/>
    <w:rsid w:val="29A60BA1"/>
    <w:rsid w:val="2BF1D6F6"/>
    <w:rsid w:val="2C7E5F22"/>
    <w:rsid w:val="2C894105"/>
    <w:rsid w:val="2CEC8D4D"/>
    <w:rsid w:val="2D628655"/>
    <w:rsid w:val="2E4755AD"/>
    <w:rsid w:val="2F1473A3"/>
    <w:rsid w:val="32B5C141"/>
    <w:rsid w:val="35ED6203"/>
    <w:rsid w:val="38C283BE"/>
    <w:rsid w:val="3A9CF11F"/>
    <w:rsid w:val="3BE1939B"/>
    <w:rsid w:val="3BF2F6AB"/>
    <w:rsid w:val="3CC49377"/>
    <w:rsid w:val="3D808092"/>
    <w:rsid w:val="3DBEBEA1"/>
    <w:rsid w:val="3E759317"/>
    <w:rsid w:val="3E8CB157"/>
    <w:rsid w:val="41B8EDA2"/>
    <w:rsid w:val="424CD85E"/>
    <w:rsid w:val="43E940E9"/>
    <w:rsid w:val="4579CAC0"/>
    <w:rsid w:val="45CC3DE0"/>
    <w:rsid w:val="46350C3E"/>
    <w:rsid w:val="46D366B9"/>
    <w:rsid w:val="48BFE5EC"/>
    <w:rsid w:val="49190AF0"/>
    <w:rsid w:val="4B0F2F6B"/>
    <w:rsid w:val="4E3FCA39"/>
    <w:rsid w:val="4F884C74"/>
    <w:rsid w:val="50022D70"/>
    <w:rsid w:val="501B55CD"/>
    <w:rsid w:val="519DFDD1"/>
    <w:rsid w:val="525CE14F"/>
    <w:rsid w:val="53F277FE"/>
    <w:rsid w:val="55A3229A"/>
    <w:rsid w:val="591E8B5B"/>
    <w:rsid w:val="5D16CA70"/>
    <w:rsid w:val="5E691F19"/>
    <w:rsid w:val="5F8F3938"/>
    <w:rsid w:val="5FEF1DF1"/>
    <w:rsid w:val="62A7E48E"/>
    <w:rsid w:val="634FF1FC"/>
    <w:rsid w:val="63E8FB35"/>
    <w:rsid w:val="6438D30C"/>
    <w:rsid w:val="6470D229"/>
    <w:rsid w:val="66A48459"/>
    <w:rsid w:val="677B55B1"/>
    <w:rsid w:val="6953D27C"/>
    <w:rsid w:val="6B6AB6B4"/>
    <w:rsid w:val="6BE620AF"/>
    <w:rsid w:val="6C6BB86F"/>
    <w:rsid w:val="6F6FCFEA"/>
    <w:rsid w:val="6F866796"/>
    <w:rsid w:val="6FFF7440"/>
    <w:rsid w:val="7180D276"/>
    <w:rsid w:val="750E3463"/>
    <w:rsid w:val="76C433D8"/>
    <w:rsid w:val="77586C21"/>
    <w:rsid w:val="77615F63"/>
    <w:rsid w:val="7770FC0B"/>
    <w:rsid w:val="7827BFBC"/>
    <w:rsid w:val="7A815A3A"/>
    <w:rsid w:val="7E214402"/>
    <w:rsid w:val="7EA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A42A"/>
  <w15:docId w15:val="{F53C000B-33F7-401E-8140-047EAB41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0B1"/>
    <w:pPr>
      <w:spacing w:after="160" w:line="360" w:lineRule="auto"/>
    </w:pPr>
    <w:rPr>
      <w:rFonts w:ascii="Arial" w:eastAsia="Calibri" w:hAnsi="Arial"/>
      <w:color w:val="591F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B1"/>
    <w:pPr>
      <w:keepNext/>
      <w:keepLines/>
      <w:spacing w:before="240" w:after="0"/>
      <w:outlineLvl w:val="0"/>
    </w:pPr>
    <w:rPr>
      <w:rFonts w:eastAsiaTheme="majorEastAsia" w:cstheme="majorBidi"/>
      <w:b/>
      <w:color w:val="7AC143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B3"/>
    <w:pPr>
      <w:keepNext/>
      <w:keepLines/>
      <w:spacing w:before="40" w:after="0"/>
      <w:outlineLvl w:val="1"/>
    </w:pPr>
    <w:rPr>
      <w:rFonts w:eastAsiaTheme="majorEastAsia" w:cstheme="majorBidi"/>
      <w:color w:val="63AF34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B4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CA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63AF34" w:themeColor="background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E30B1"/>
    <w:rPr>
      <w:rFonts w:ascii="Arial" w:eastAsiaTheme="majorEastAsia" w:hAnsi="Arial" w:cstheme="majorBidi"/>
      <w:b/>
      <w:color w:val="7AC143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1B3"/>
    <w:rPr>
      <w:rFonts w:ascii="Arial" w:eastAsiaTheme="majorEastAsia" w:hAnsi="Arial" w:cstheme="majorBidi"/>
      <w:color w:val="63AF34" w:themeColor="background2"/>
      <w:sz w:val="3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A31C04"/>
    <w:rPr>
      <w:rFonts w:ascii="Arial" w:eastAsiaTheme="majorEastAsia" w:hAnsi="Arial" w:cstheme="majorBidi"/>
      <w:b/>
      <w:color w:val="7AC143" w:themeColor="background1"/>
      <w:spacing w:val="-10"/>
      <w:kern w:val="2"/>
      <w:sz w:val="6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E51B3"/>
    <w:rPr>
      <w:rFonts w:ascii="Arial" w:eastAsiaTheme="minorEastAsia" w:hAnsi="Arial"/>
      <w:color w:val="591F00" w:themeColor="text1"/>
      <w:sz w:val="40"/>
    </w:rPr>
  </w:style>
  <w:style w:type="character" w:styleId="SubtleEmphasis">
    <w:name w:val="Subtle Emphasis"/>
    <w:basedOn w:val="DefaultParagraphFont"/>
    <w:uiPriority w:val="19"/>
    <w:qFormat/>
    <w:rsid w:val="00DE30B1"/>
    <w:rPr>
      <w:i/>
      <w:iCs/>
      <w:color w:val="591F00" w:themeColor="text1"/>
    </w:rPr>
  </w:style>
  <w:style w:type="character" w:styleId="Emphasis">
    <w:name w:val="Emphasis"/>
    <w:basedOn w:val="DefaultParagraphFont"/>
    <w:uiPriority w:val="20"/>
    <w:qFormat/>
    <w:rsid w:val="00DE30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2BB4"/>
    <w:rPr>
      <w:rFonts w:ascii="Arial" w:eastAsiaTheme="majorEastAsia" w:hAnsi="Arial" w:cstheme="majorBidi"/>
      <w:b/>
      <w:color w:val="591F00" w:themeColor="text1"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33BE"/>
    <w:rPr>
      <w:rFonts w:ascii="Arial" w:hAnsi="Arial"/>
      <w:color w:val="591F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33BE"/>
    <w:rPr>
      <w:rFonts w:ascii="Arial" w:hAnsi="Arial"/>
      <w:color w:val="591F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B6CAE"/>
    <w:rPr>
      <w:rFonts w:ascii="Arial" w:eastAsiaTheme="majorEastAsia" w:hAnsi="Arial" w:cstheme="majorBidi"/>
      <w:i/>
      <w:iCs/>
      <w:color w:val="63AF34" w:themeColor="background2"/>
      <w:sz w:val="32"/>
    </w:rPr>
  </w:style>
  <w:style w:type="character" w:customStyle="1" w:styleId="Subtitle2Char">
    <w:name w:val="Subtitle 2 Char"/>
    <w:basedOn w:val="SubtitleChar"/>
    <w:link w:val="Subtitle2"/>
    <w:qFormat/>
    <w:rsid w:val="005E51B3"/>
    <w:rPr>
      <w:rFonts w:ascii="Arial" w:eastAsiaTheme="minorEastAsia" w:hAnsi="Arial"/>
      <w:color w:val="63AF34" w:themeColor="background2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7531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7531A"/>
    <w:rPr>
      <w:rFonts w:ascii="Arial" w:hAnsi="Arial"/>
      <w:color w:val="591F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7531A"/>
    <w:rPr>
      <w:rFonts w:ascii="Arial" w:hAnsi="Arial"/>
      <w:b/>
      <w:bCs/>
      <w:color w:val="591F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531A"/>
    <w:rPr>
      <w:rFonts w:ascii="Segoe UI" w:hAnsi="Segoe UI" w:cs="Segoe UI"/>
      <w:color w:val="591F00" w:themeColor="text1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E30B1"/>
    <w:rPr>
      <w:rFonts w:ascii="Arial" w:eastAsia="Calibri" w:hAnsi="Arial"/>
      <w:color w:val="591F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1C04"/>
    <w:pPr>
      <w:spacing w:after="0" w:line="240" w:lineRule="auto"/>
      <w:contextualSpacing/>
    </w:pPr>
    <w:rPr>
      <w:rFonts w:eastAsiaTheme="majorEastAsia" w:cstheme="majorBidi"/>
      <w:b/>
      <w:color w:val="7AC143" w:themeColor="background1"/>
      <w:spacing w:val="-10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B3"/>
    <w:pPr>
      <w:spacing w:line="276" w:lineRule="auto"/>
    </w:pPr>
    <w:rPr>
      <w:rFonts w:eastAsiaTheme="minorEastAsia"/>
      <w:sz w:val="40"/>
    </w:rPr>
  </w:style>
  <w:style w:type="paragraph" w:styleId="ListParagraph">
    <w:name w:val="List Paragraph"/>
    <w:basedOn w:val="Normal"/>
    <w:uiPriority w:val="34"/>
    <w:qFormat/>
    <w:rsid w:val="005E51B3"/>
    <w:pPr>
      <w:spacing w:after="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ubtitle2">
    <w:name w:val="Subtitle 2"/>
    <w:basedOn w:val="Subtitle"/>
    <w:link w:val="Subtitle2Char"/>
    <w:qFormat/>
    <w:rsid w:val="005E51B3"/>
    <w:rPr>
      <w:color w:val="63AF34" w:themeColor="background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7531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753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31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E1664"/>
    <w:rPr>
      <w:color w:val="591F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288" w:type="dxa"/>
        <w:bottom w:w="144" w:type="dxa"/>
        <w:right w:w="288" w:type="dxa"/>
      </w:tblCellMar>
    </w:tblPr>
    <w:tblStylePr w:type="firstRow">
      <w:tblPr/>
      <w:tcPr>
        <w:shd w:val="clear" w:color="auto" w:fill="C9E6B3" w:themeFill="background1" w:themeFillTint="66"/>
      </w:tc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ancho">
      <a:dk1>
        <a:srgbClr val="591F00"/>
      </a:dk1>
      <a:lt1>
        <a:srgbClr val="7AC143"/>
      </a:lt1>
      <a:dk2>
        <a:srgbClr val="333333"/>
      </a:dk2>
      <a:lt2>
        <a:srgbClr val="63AF34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66400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BEFE55BEDC4F93D53607C71811B2" ma:contentTypeVersion="12" ma:contentTypeDescription="Create a new document." ma:contentTypeScope="" ma:versionID="a6fe44307f76a25be5c573d579f5c624">
  <xsd:schema xmlns:xsd="http://www.w3.org/2001/XMLSchema" xmlns:xs="http://www.w3.org/2001/XMLSchema" xmlns:p="http://schemas.microsoft.com/office/2006/metadata/properties" xmlns:ns2="e9f9773f-1212-4438-8a0a-ccdd13921480" xmlns:ns3="ab90d345-980a-4fcc-96ce-f2f4c68a9ff7" targetNamespace="http://schemas.microsoft.com/office/2006/metadata/properties" ma:root="true" ma:fieldsID="256c23e7a846fc6c003b9a3361f895a0" ns2:_="" ns3:_="">
    <xsd:import namespace="e9f9773f-1212-4438-8a0a-ccdd13921480"/>
    <xsd:import namespace="ab90d345-980a-4fcc-96ce-f2f4c68a9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9773f-1212-4438-8a0a-ccdd1392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0d345-980a-4fcc-96ce-f2f4c68a9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F0CD6-2DDD-4E48-A860-0FBA54249E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263D2-5ABD-4789-B9B6-82B85CAA3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68704-4B82-474A-A4B0-28A47BFF461F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e9f9773f-1212-4438-8a0a-ccdd13921480"/>
    <ds:schemaRef ds:uri="http://schemas.openxmlformats.org/package/2006/metadata/core-properties"/>
    <ds:schemaRef ds:uri="ab90d345-980a-4fcc-96ce-f2f4c68a9ff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48C749E-6BC2-4BCB-AC0C-539B70B29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f9773f-1212-4438-8a0a-ccdd13921480"/>
    <ds:schemaRef ds:uri="ab90d345-980a-4fcc-96ce-f2f4c68a9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Greene</dc:creator>
  <dc:description/>
  <cp:lastModifiedBy>Melissa Lynch</cp:lastModifiedBy>
  <cp:revision>1</cp:revision>
  <dcterms:created xsi:type="dcterms:W3CDTF">2020-02-05T17:04:00Z</dcterms:created>
  <dcterms:modified xsi:type="dcterms:W3CDTF">2022-02-10T19:31:00Z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0x010100C08FBEFE55BEDC4F93D53607C71811B2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