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65F5B" w14:textId="77777777" w:rsidR="00453CAA" w:rsidRPr="00D6559B" w:rsidRDefault="00821FEB">
      <w:pPr>
        <w:spacing w:before="200" w:after="100"/>
        <w:rPr>
          <w:rFonts w:ascii="Tahoma" w:hAnsi="Tahoma" w:cs="Tahoma"/>
        </w:rPr>
      </w:pPr>
      <w:r w:rsidRPr="00D6559B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 xml:space="preserve">DIRECTORATE </w:t>
      </w:r>
      <w:proofErr w:type="gramStart"/>
      <w:r w:rsidRPr="00D6559B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>UPDATE  ·</w:t>
      </w:r>
      <w:proofErr w:type="gramEnd"/>
      <w:r w:rsidRPr="00D6559B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 xml:space="preserve">  STRATEGIC INITIATIVES AND BUSINESS DEVELOPMENT</w:t>
      </w:r>
    </w:p>
    <w:p w14:paraId="4C052164" w14:textId="77777777" w:rsidR="00453CAA" w:rsidRPr="00D6559B" w:rsidRDefault="00821FEB">
      <w:pPr>
        <w:spacing w:after="120"/>
        <w:rPr>
          <w:rFonts w:ascii="Tahoma" w:hAnsi="Tahoma" w:cs="Tahoma"/>
        </w:rPr>
      </w:pPr>
      <w:r w:rsidRPr="00D6559B">
        <w:rPr>
          <w:rFonts w:ascii="Tahoma" w:hAnsi="Tahoma" w:cs="Tahoma"/>
          <w:b/>
          <w:bCs/>
          <w:color w:val="0A3D20"/>
          <w:sz w:val="32"/>
          <w:szCs w:val="32"/>
        </w:rPr>
        <w:t>GRDA Leads Commercial Road Show to Mpakadan to Deepen Freight Partnerships</w:t>
      </w:r>
    </w:p>
    <w:p w14:paraId="7BDED26A" w14:textId="06B2083F" w:rsidR="00453CAA" w:rsidRPr="00D6559B" w:rsidRDefault="005952DE">
      <w:pPr>
        <w:spacing w:after="240"/>
        <w:rPr>
          <w:rFonts w:ascii="Tahoma" w:hAnsi="Tahoma" w:cs="Tahoma"/>
        </w:rPr>
      </w:pPr>
      <w:r>
        <w:rPr>
          <w:rFonts w:ascii="Tahoma" w:hAnsi="Tahoma" w:cs="Tahoma"/>
          <w:i/>
          <w:iCs/>
          <w:color w:val="555555"/>
        </w:rPr>
        <w:t>August 13, 2026</w:t>
      </w:r>
      <w:r w:rsidR="00821FEB" w:rsidRPr="00D6559B">
        <w:rPr>
          <w:rFonts w:ascii="Tahoma" w:hAnsi="Tahoma" w:cs="Tahoma"/>
          <w:i/>
          <w:iCs/>
          <w:color w:val="555555"/>
        </w:rPr>
        <w:t xml:space="preserve"> — Mpakadan, Eastern Region</w:t>
      </w:r>
    </w:p>
    <w:p w14:paraId="2E3B2B96" w14:textId="77777777" w:rsidR="00453CAA" w:rsidRPr="00D6559B" w:rsidRDefault="00821FEB">
      <w:pPr>
        <w:spacing w:after="200"/>
        <w:jc w:val="both"/>
        <w:rPr>
          <w:rFonts w:ascii="Tahoma" w:hAnsi="Tahoma" w:cs="Tahoma"/>
        </w:rPr>
      </w:pPr>
      <w:r w:rsidRPr="00D6559B">
        <w:rPr>
          <w:rFonts w:ascii="Tahoma" w:hAnsi="Tahoma" w:cs="Tahoma"/>
          <w:sz w:val="22"/>
          <w:szCs w:val="22"/>
        </w:rPr>
        <w:t>The Strategic Initiatives and Business Development Directorate led a commercial road show along the Tema–Mpakadan Railway Corridor, bringing together key freight and logistics partners to showcase the corridor's capacity and strengthen commercial engagemen</w:t>
      </w:r>
      <w:r w:rsidRPr="00D6559B">
        <w:rPr>
          <w:rFonts w:ascii="Tahoma" w:hAnsi="Tahoma" w:cs="Tahoma"/>
          <w:sz w:val="22"/>
          <w:szCs w:val="22"/>
        </w:rPr>
        <w:t>t ahead of full freight operations.</w:t>
      </w:r>
    </w:p>
    <w:p w14:paraId="2F03F5BB" w14:textId="380193F1" w:rsidR="00453CAA" w:rsidRPr="00D6559B" w:rsidRDefault="00821FEB">
      <w:pPr>
        <w:spacing w:after="200"/>
        <w:jc w:val="both"/>
        <w:rPr>
          <w:rFonts w:ascii="Tahoma" w:hAnsi="Tahoma" w:cs="Tahoma"/>
        </w:rPr>
      </w:pPr>
      <w:r w:rsidRPr="00D6559B">
        <w:rPr>
          <w:rFonts w:ascii="Tahoma" w:hAnsi="Tahoma" w:cs="Tahoma"/>
          <w:sz w:val="22"/>
          <w:szCs w:val="22"/>
        </w:rPr>
        <w:t>The delegation included PIL Shipping Line, Integrated Service Solutions (ISS), MEDLOG Transport &amp; Logistics,</w:t>
      </w:r>
      <w:r w:rsidR="00D6559B" w:rsidRPr="00D6559B">
        <w:rPr>
          <w:rFonts w:ascii="Tahoma" w:hAnsi="Tahoma" w:cs="Tahoma"/>
          <w:b/>
          <w:bCs/>
        </w:rPr>
        <w:t xml:space="preserve"> </w:t>
      </w:r>
      <w:r w:rsidR="00D6559B" w:rsidRPr="00D6559B">
        <w:rPr>
          <w:rFonts w:ascii="Tahoma" w:hAnsi="Tahoma" w:cs="Tahoma"/>
        </w:rPr>
        <w:t>AskRaf International Company</w:t>
      </w:r>
      <w:r w:rsidRPr="00D6559B">
        <w:rPr>
          <w:rFonts w:ascii="Tahoma" w:hAnsi="Tahoma" w:cs="Tahoma"/>
          <w:sz w:val="22"/>
          <w:szCs w:val="22"/>
        </w:rPr>
        <w:t xml:space="preserve"> and the Burkina Faso Chamber of Commerce together with a delegation of </w:t>
      </w:r>
      <w:r w:rsidR="00D6559B" w:rsidRPr="00D6559B">
        <w:rPr>
          <w:rFonts w:ascii="Tahoma" w:hAnsi="Tahoma" w:cs="Tahoma"/>
          <w:sz w:val="22"/>
          <w:szCs w:val="22"/>
        </w:rPr>
        <w:t>Burkinabe</w:t>
      </w:r>
      <w:r w:rsidRPr="00D6559B">
        <w:rPr>
          <w:rFonts w:ascii="Tahoma" w:hAnsi="Tahoma" w:cs="Tahoma"/>
          <w:sz w:val="22"/>
          <w:szCs w:val="22"/>
        </w:rPr>
        <w:t xml:space="preserve"> importers </w:t>
      </w:r>
      <w:r w:rsidRPr="00D6559B">
        <w:rPr>
          <w:rFonts w:ascii="Tahoma" w:hAnsi="Tahoma" w:cs="Tahoma"/>
          <w:sz w:val="22"/>
          <w:szCs w:val="22"/>
        </w:rPr>
        <w:t>reflecting the cor</w:t>
      </w:r>
      <w:r w:rsidRPr="00D6559B">
        <w:rPr>
          <w:rFonts w:ascii="Tahoma" w:hAnsi="Tahoma" w:cs="Tahoma"/>
          <w:sz w:val="22"/>
          <w:szCs w:val="22"/>
        </w:rPr>
        <w:t>ridor's strategic value as a gateway for landlocked Burkina Faso's import and export trade through the Port of Tema.</w:t>
      </w:r>
    </w:p>
    <w:p w14:paraId="45F6D16A" w14:textId="77777777" w:rsidR="00453CAA" w:rsidRPr="00D6559B" w:rsidRDefault="00821FEB">
      <w:pPr>
        <w:spacing w:after="280"/>
        <w:jc w:val="both"/>
        <w:rPr>
          <w:rFonts w:ascii="Tahoma" w:hAnsi="Tahoma" w:cs="Tahoma"/>
        </w:rPr>
      </w:pPr>
      <w:r w:rsidRPr="00D6559B">
        <w:rPr>
          <w:rFonts w:ascii="Tahoma" w:hAnsi="Tahoma" w:cs="Tahoma"/>
          <w:sz w:val="22"/>
          <w:szCs w:val="22"/>
        </w:rPr>
        <w:t>The road show gave participants firsthand insight into the corridor's operational readiness, terminal facilities, and freight handling capa</w:t>
      </w:r>
      <w:r w:rsidRPr="00D6559B">
        <w:rPr>
          <w:rFonts w:ascii="Tahoma" w:hAnsi="Tahoma" w:cs="Tahoma"/>
          <w:sz w:val="22"/>
          <w:szCs w:val="22"/>
        </w:rPr>
        <w:t>bilities, while reinforcing GRDA's commercial engagement with shipping lines, freight forwarders, and cross-border trade stakeholders. The initiative forms part of the Directorate's broader strategy to convert the Tema–Mpakadan Corridor into a competitive,</w:t>
      </w:r>
      <w:r w:rsidRPr="00D6559B">
        <w:rPr>
          <w:rFonts w:ascii="Tahoma" w:hAnsi="Tahoma" w:cs="Tahoma"/>
          <w:sz w:val="22"/>
          <w:szCs w:val="22"/>
        </w:rPr>
        <w:t xml:space="preserve"> revenue-generating freight route linking Ghana's ports to key regional trade partners.</w:t>
      </w:r>
    </w:p>
    <w:p w14:paraId="28CC981D" w14:textId="77777777" w:rsidR="00453CAA" w:rsidRPr="00D6559B" w:rsidRDefault="00821FEB">
      <w:pPr>
        <w:spacing w:before="120" w:after="100"/>
        <w:rPr>
          <w:rFonts w:ascii="Tahoma" w:hAnsi="Tahoma" w:cs="Tahoma"/>
        </w:rPr>
      </w:pPr>
      <w:r w:rsidRPr="00D6559B">
        <w:rPr>
          <w:rFonts w:ascii="Tahoma" w:hAnsi="Tahoma" w:cs="Tahoma"/>
          <w:b/>
          <w:bCs/>
          <w:color w:val="0A3D20"/>
          <w:sz w:val="22"/>
          <w:szCs w:val="22"/>
        </w:rPr>
        <w:t>Participating Organizations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720"/>
      </w:tblGrid>
      <w:tr w:rsidR="00453CAA" w:rsidRPr="00D6559B" w14:paraId="50450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0A3D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46AC0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  <w:b/>
                <w:bCs/>
                <w:color w:val="FFFFFF"/>
              </w:rPr>
              <w:t>Organization</w:t>
            </w:r>
          </w:p>
        </w:tc>
        <w:tc>
          <w:tcPr>
            <w:tcW w:w="6720" w:type="dxa"/>
            <w:shd w:val="clear" w:color="auto" w:fill="0A3D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015E6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  <w:b/>
                <w:bCs/>
                <w:color w:val="FFFFFF"/>
              </w:rPr>
              <w:t>Role</w:t>
            </w:r>
          </w:p>
        </w:tc>
      </w:tr>
      <w:tr w:rsidR="00453CAA" w:rsidRPr="00D6559B" w14:paraId="208D123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BE0A5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  <w:b/>
                <w:bCs/>
              </w:rPr>
              <w:t>PIL Shipping Line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5BBA9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</w:rPr>
              <w:t>International shipping line</w:t>
            </w:r>
          </w:p>
        </w:tc>
      </w:tr>
      <w:tr w:rsidR="00453CAA" w:rsidRPr="00D6559B" w14:paraId="50F0AA0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FE3CD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  <w:b/>
                <w:bCs/>
              </w:rPr>
              <w:t>Integrated Service Solutions (ISS)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30EEF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</w:rPr>
              <w:t>Freight forwarder</w:t>
            </w:r>
          </w:p>
        </w:tc>
      </w:tr>
      <w:tr w:rsidR="00453CAA" w:rsidRPr="00D6559B" w14:paraId="617D31A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7F27D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  <w:b/>
                <w:bCs/>
              </w:rPr>
              <w:t>MEDLOG Transport &amp; Logistics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E695F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</w:rPr>
              <w:t>Logistics operator</w:t>
            </w:r>
          </w:p>
        </w:tc>
      </w:tr>
      <w:tr w:rsidR="00D6559B" w:rsidRPr="00D6559B" w14:paraId="70F13DB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DB241" w14:textId="17E7CEC8" w:rsidR="00D6559B" w:rsidRPr="00D6559B" w:rsidRDefault="00D6559B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AskRaf International Company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C4C8A" w14:textId="598DA2FD" w:rsidR="00D6559B" w:rsidRPr="00D6559B" w:rsidRDefault="00D6559B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Freight forwarder</w:t>
            </w:r>
          </w:p>
        </w:tc>
      </w:tr>
      <w:tr w:rsidR="00453CAA" w:rsidRPr="00D6559B" w14:paraId="0DB74A3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7EE0E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  <w:b/>
                <w:bCs/>
              </w:rPr>
              <w:t>Burkina Faso Chamber of Commerce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43CA4" w14:textId="77777777" w:rsidR="00453CAA" w:rsidRPr="00D6559B" w:rsidRDefault="00821FEB">
            <w:pPr>
              <w:rPr>
                <w:rFonts w:ascii="Tahoma" w:hAnsi="Tahoma" w:cs="Tahoma"/>
              </w:rPr>
            </w:pPr>
            <w:r w:rsidRPr="00D6559B">
              <w:rPr>
                <w:rFonts w:ascii="Tahoma" w:hAnsi="Tahoma" w:cs="Tahoma"/>
              </w:rPr>
              <w:t xml:space="preserve">Trade delegation, with </w:t>
            </w:r>
            <w:proofErr w:type="spellStart"/>
            <w:r w:rsidRPr="00D6559B">
              <w:rPr>
                <w:rFonts w:ascii="Tahoma" w:hAnsi="Tahoma" w:cs="Tahoma"/>
              </w:rPr>
              <w:t>Burkinabé</w:t>
            </w:r>
            <w:proofErr w:type="spellEnd"/>
            <w:r w:rsidRPr="00D6559B">
              <w:rPr>
                <w:rFonts w:ascii="Tahoma" w:hAnsi="Tahoma" w:cs="Tahoma"/>
              </w:rPr>
              <w:t xml:space="preserve"> importers</w:t>
            </w:r>
          </w:p>
        </w:tc>
      </w:tr>
    </w:tbl>
    <w:p w14:paraId="4BA67293" w14:textId="77777777" w:rsidR="00453CAA" w:rsidRPr="00D6559B" w:rsidRDefault="00453CAA">
      <w:pPr>
        <w:spacing w:after="200"/>
        <w:rPr>
          <w:rFonts w:ascii="Tahoma" w:hAnsi="Tahoma" w:cs="Tahoma"/>
        </w:rPr>
      </w:pPr>
    </w:p>
    <w:p w14:paraId="4B864865" w14:textId="77777777" w:rsidR="00453CAA" w:rsidRPr="00D6559B" w:rsidRDefault="00821FEB">
      <w:pPr>
        <w:spacing w:after="100"/>
        <w:jc w:val="both"/>
        <w:rPr>
          <w:rFonts w:ascii="Tahoma" w:hAnsi="Tahoma" w:cs="Tahoma"/>
        </w:rPr>
      </w:pPr>
      <w:r w:rsidRPr="00D6559B">
        <w:rPr>
          <w:rFonts w:ascii="Tahoma" w:hAnsi="Tahoma" w:cs="Tahoma"/>
          <w:i/>
          <w:iCs/>
          <w:color w:val="555555"/>
          <w:sz w:val="18"/>
          <w:szCs w:val="18"/>
        </w:rPr>
        <w:t>For more information on GRDA's business development initiatives, contact the Strategic Initiatives and Business Development Direc</w:t>
      </w:r>
      <w:r w:rsidRPr="00D6559B">
        <w:rPr>
          <w:rFonts w:ascii="Tahoma" w:hAnsi="Tahoma" w:cs="Tahoma"/>
          <w:i/>
          <w:iCs/>
          <w:color w:val="555555"/>
          <w:sz w:val="18"/>
          <w:szCs w:val="18"/>
        </w:rPr>
        <w:t>torate.</w:t>
      </w:r>
    </w:p>
    <w:sectPr w:rsidR="00453CAA" w:rsidRPr="00D6559B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F4A84" w14:textId="77777777" w:rsidR="00821FEB" w:rsidRDefault="00821FEB">
      <w:r>
        <w:separator/>
      </w:r>
    </w:p>
  </w:endnote>
  <w:endnote w:type="continuationSeparator" w:id="0">
    <w:p w14:paraId="4550A4E7" w14:textId="77777777" w:rsidR="00821FEB" w:rsidRDefault="00821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794FC" w14:textId="120B1357" w:rsidR="00453CAA" w:rsidRDefault="00821FEB">
    <w:pPr>
      <w:pBdr>
        <w:top w:val="single" w:sz="4" w:space="6" w:color="CCCCCC"/>
      </w:pBdr>
      <w:jc w:val="center"/>
    </w:pPr>
    <w:r>
      <w:rPr>
        <w:color w:val="555555"/>
        <w:sz w:val="16"/>
        <w:szCs w:val="16"/>
      </w:rPr>
      <w:t xml:space="preserve">Strategic Initiatives and Business Development </w:t>
    </w:r>
    <w:r w:rsidR="00D6559B">
      <w:rPr>
        <w:color w:val="555555"/>
        <w:sz w:val="16"/>
        <w:szCs w:val="16"/>
      </w:rPr>
      <w:t>Directorate | Page</w:t>
    </w:r>
    <w:r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6559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26932" w14:textId="77777777" w:rsidR="00821FEB" w:rsidRDefault="00821FEB">
      <w:r>
        <w:separator/>
      </w:r>
    </w:p>
  </w:footnote>
  <w:footnote w:type="continuationSeparator" w:id="0">
    <w:p w14:paraId="2440D312" w14:textId="77777777" w:rsidR="00821FEB" w:rsidRDefault="00821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C4830" w14:textId="77777777" w:rsidR="00453CAA" w:rsidRDefault="00821FEB">
    <w:pPr>
      <w:pBdr>
        <w:bottom w:val="single" w:sz="6" w:space="6" w:color="006B3F"/>
      </w:pBdr>
    </w:pPr>
    <w:r>
      <w:rPr>
        <w:noProof/>
      </w:rPr>
      <w:drawing>
        <wp:inline distT="0" distB="0" distL="0" distR="0" wp14:anchorId="3BB3FFD7" wp14:editId="036AABF5">
          <wp:extent cx="43815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b/>
        <w:bCs/>
        <w:color w:val="0A3D20"/>
      </w:rPr>
      <w:t>GHANA RAILWAY DEVELOPMENT AUTHORITY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611C9"/>
    <w:multiLevelType w:val="hybridMultilevel"/>
    <w:tmpl w:val="177691EA"/>
    <w:lvl w:ilvl="0" w:tplc="4E823676">
      <w:start w:val="1"/>
      <w:numFmt w:val="bullet"/>
      <w:lvlText w:val="●"/>
      <w:lvlJc w:val="left"/>
      <w:pPr>
        <w:ind w:left="720" w:hanging="360"/>
      </w:pPr>
    </w:lvl>
    <w:lvl w:ilvl="1" w:tplc="B792F202">
      <w:start w:val="1"/>
      <w:numFmt w:val="bullet"/>
      <w:lvlText w:val="○"/>
      <w:lvlJc w:val="left"/>
      <w:pPr>
        <w:ind w:left="1440" w:hanging="360"/>
      </w:pPr>
    </w:lvl>
    <w:lvl w:ilvl="2" w:tplc="EF9A8EC6">
      <w:start w:val="1"/>
      <w:numFmt w:val="bullet"/>
      <w:lvlText w:val="■"/>
      <w:lvlJc w:val="left"/>
      <w:pPr>
        <w:ind w:left="2160" w:hanging="360"/>
      </w:pPr>
    </w:lvl>
    <w:lvl w:ilvl="3" w:tplc="B1243604">
      <w:start w:val="1"/>
      <w:numFmt w:val="bullet"/>
      <w:lvlText w:val="●"/>
      <w:lvlJc w:val="left"/>
      <w:pPr>
        <w:ind w:left="2880" w:hanging="360"/>
      </w:pPr>
    </w:lvl>
    <w:lvl w:ilvl="4" w:tplc="87567628">
      <w:start w:val="1"/>
      <w:numFmt w:val="bullet"/>
      <w:lvlText w:val="○"/>
      <w:lvlJc w:val="left"/>
      <w:pPr>
        <w:ind w:left="3600" w:hanging="360"/>
      </w:pPr>
    </w:lvl>
    <w:lvl w:ilvl="5" w:tplc="71984238">
      <w:start w:val="1"/>
      <w:numFmt w:val="bullet"/>
      <w:lvlText w:val="■"/>
      <w:lvlJc w:val="left"/>
      <w:pPr>
        <w:ind w:left="4320" w:hanging="360"/>
      </w:pPr>
    </w:lvl>
    <w:lvl w:ilvl="6" w:tplc="D820D73A">
      <w:start w:val="1"/>
      <w:numFmt w:val="bullet"/>
      <w:lvlText w:val="●"/>
      <w:lvlJc w:val="left"/>
      <w:pPr>
        <w:ind w:left="5040" w:hanging="360"/>
      </w:pPr>
    </w:lvl>
    <w:lvl w:ilvl="7" w:tplc="4BFA1B26">
      <w:start w:val="1"/>
      <w:numFmt w:val="bullet"/>
      <w:lvlText w:val="●"/>
      <w:lvlJc w:val="left"/>
      <w:pPr>
        <w:ind w:left="5760" w:hanging="360"/>
      </w:pPr>
    </w:lvl>
    <w:lvl w:ilvl="8" w:tplc="E2DC93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CAA"/>
    <w:rsid w:val="00453CAA"/>
    <w:rsid w:val="005952DE"/>
    <w:rsid w:val="00821FEB"/>
    <w:rsid w:val="00D6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A600"/>
  <w15:docId w15:val="{D34C6591-6A61-434C-A82D-E5F926A3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55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59B"/>
  </w:style>
  <w:style w:type="paragraph" w:styleId="Footer">
    <w:name w:val="footer"/>
    <w:basedOn w:val="Normal"/>
    <w:link w:val="FooterChar"/>
    <w:uiPriority w:val="99"/>
    <w:unhideWhenUsed/>
    <w:rsid w:val="00D655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Augustine Baidoo</cp:lastModifiedBy>
  <cp:revision>3</cp:revision>
  <dcterms:created xsi:type="dcterms:W3CDTF">2026-08-25T11:39:00Z</dcterms:created>
  <dcterms:modified xsi:type="dcterms:W3CDTF">2026-08-25T13:34:00Z</dcterms:modified>
</cp:coreProperties>
</file>