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98687" w14:textId="77777777" w:rsidR="001573F2" w:rsidRPr="0058012D" w:rsidRDefault="0015507F">
      <w:pPr>
        <w:spacing w:before="200" w:after="100"/>
        <w:rPr>
          <w:rFonts w:ascii="Tahoma" w:hAnsi="Tahoma" w:cs="Tahoma"/>
        </w:rPr>
      </w:pPr>
      <w:r w:rsidRPr="0058012D">
        <w:rPr>
          <w:rFonts w:ascii="Tahoma" w:hAnsi="Tahoma" w:cs="Tahoma"/>
          <w:b/>
          <w:bCs/>
          <w:color w:val="FCD116"/>
          <w:sz w:val="18"/>
          <w:szCs w:val="18"/>
          <w:shd w:val="clear" w:color="auto" w:fill="0A3D20"/>
        </w:rPr>
        <w:t xml:space="preserve">DIRECTORATE </w:t>
      </w:r>
      <w:proofErr w:type="gramStart"/>
      <w:r w:rsidRPr="0058012D">
        <w:rPr>
          <w:rFonts w:ascii="Tahoma" w:hAnsi="Tahoma" w:cs="Tahoma"/>
          <w:b/>
          <w:bCs/>
          <w:color w:val="FCD116"/>
          <w:sz w:val="18"/>
          <w:szCs w:val="18"/>
          <w:shd w:val="clear" w:color="auto" w:fill="0A3D20"/>
        </w:rPr>
        <w:t>UPDATE  ·</w:t>
      </w:r>
      <w:proofErr w:type="gramEnd"/>
      <w:r w:rsidRPr="0058012D">
        <w:rPr>
          <w:rFonts w:ascii="Tahoma" w:hAnsi="Tahoma" w:cs="Tahoma"/>
          <w:b/>
          <w:bCs/>
          <w:color w:val="FCD116"/>
          <w:sz w:val="18"/>
          <w:szCs w:val="18"/>
          <w:shd w:val="clear" w:color="auto" w:fill="0A3D20"/>
        </w:rPr>
        <w:t xml:space="preserve">  STRATEGIC INITIATIVES AND BUSINESS DEVELOPMENT</w:t>
      </w:r>
    </w:p>
    <w:p w14:paraId="4D7AA463" w14:textId="77777777" w:rsidR="001573F2" w:rsidRPr="0058012D" w:rsidRDefault="0015507F">
      <w:pPr>
        <w:spacing w:after="120"/>
        <w:rPr>
          <w:rFonts w:ascii="Tahoma" w:hAnsi="Tahoma" w:cs="Tahoma"/>
        </w:rPr>
      </w:pPr>
      <w:r w:rsidRPr="0058012D">
        <w:rPr>
          <w:rFonts w:ascii="Tahoma" w:hAnsi="Tahoma" w:cs="Tahoma"/>
          <w:b/>
          <w:bCs/>
          <w:color w:val="0A3D20"/>
          <w:sz w:val="32"/>
          <w:szCs w:val="32"/>
        </w:rPr>
        <w:t>GRDA Advances Multi-Agency Framework for Tema Port–Rail Freight Integration</w:t>
      </w:r>
    </w:p>
    <w:p w14:paraId="75013E68" w14:textId="089A7A70" w:rsidR="001573F2" w:rsidRPr="0058012D" w:rsidRDefault="0058012D">
      <w:pPr>
        <w:spacing w:after="240"/>
        <w:rPr>
          <w:rFonts w:ascii="Tahoma" w:hAnsi="Tahoma" w:cs="Tahoma"/>
        </w:rPr>
      </w:pPr>
      <w:r>
        <w:rPr>
          <w:rFonts w:ascii="Tahoma" w:hAnsi="Tahoma" w:cs="Tahoma"/>
          <w:i/>
          <w:iCs/>
          <w:color w:val="555555"/>
        </w:rPr>
        <w:t>August 5, 2026</w:t>
      </w:r>
      <w:r w:rsidR="0015507F" w:rsidRPr="0058012D">
        <w:rPr>
          <w:rFonts w:ascii="Tahoma" w:hAnsi="Tahoma" w:cs="Tahoma"/>
          <w:i/>
          <w:iCs/>
          <w:color w:val="555555"/>
        </w:rPr>
        <w:t xml:space="preserve"> — Tema Railway Station</w:t>
      </w:r>
    </w:p>
    <w:p w14:paraId="4BC410D2" w14:textId="46E11B96" w:rsidR="001573F2" w:rsidRPr="0058012D" w:rsidRDefault="0015507F">
      <w:pPr>
        <w:spacing w:after="200"/>
        <w:jc w:val="both"/>
        <w:rPr>
          <w:rFonts w:ascii="Tahoma" w:hAnsi="Tahoma" w:cs="Tahoma"/>
        </w:rPr>
      </w:pPr>
      <w:r w:rsidRPr="0058012D">
        <w:rPr>
          <w:rFonts w:ascii="Tahoma" w:hAnsi="Tahoma" w:cs="Tahoma"/>
          <w:sz w:val="22"/>
          <w:szCs w:val="22"/>
        </w:rPr>
        <w:t>The Strategic Initiatives and Business Development Directorate has led the development of a Standard Operating Procedure (SOP) governing the cross-docking of containers between the Tema Port–Kpone Unit Terminal and the Ashaiman Railway Terminal</w:t>
      </w:r>
      <w:r w:rsidR="0058012D">
        <w:rPr>
          <w:rFonts w:ascii="Tahoma" w:hAnsi="Tahoma" w:cs="Tahoma"/>
          <w:sz w:val="22"/>
          <w:szCs w:val="22"/>
        </w:rPr>
        <w:t>,</w:t>
      </w:r>
      <w:r w:rsidRPr="0058012D">
        <w:rPr>
          <w:rFonts w:ascii="Tahoma" w:hAnsi="Tahoma" w:cs="Tahoma"/>
          <w:sz w:val="22"/>
          <w:szCs w:val="22"/>
        </w:rPr>
        <w:t xml:space="preserve"> a key mil</w:t>
      </w:r>
      <w:r w:rsidRPr="0058012D">
        <w:rPr>
          <w:rFonts w:ascii="Tahoma" w:hAnsi="Tahoma" w:cs="Tahoma"/>
          <w:sz w:val="22"/>
          <w:szCs w:val="22"/>
        </w:rPr>
        <w:t>estone in the resumption of rail freight haulage along the corridor connecting Ghana's premier port to inland destinations.</w:t>
      </w:r>
    </w:p>
    <w:p w14:paraId="3BC617A4" w14:textId="77777777" w:rsidR="001573F2" w:rsidRPr="0058012D" w:rsidRDefault="0015507F">
      <w:pPr>
        <w:spacing w:after="200"/>
        <w:jc w:val="both"/>
        <w:rPr>
          <w:rFonts w:ascii="Tahoma" w:hAnsi="Tahoma" w:cs="Tahoma"/>
        </w:rPr>
      </w:pPr>
      <w:r w:rsidRPr="0058012D">
        <w:rPr>
          <w:rFonts w:ascii="Tahoma" w:hAnsi="Tahoma" w:cs="Tahoma"/>
          <w:sz w:val="22"/>
          <w:szCs w:val="22"/>
        </w:rPr>
        <w:t>The SOP was developed through a series of daily technical working sessions convened by a multi-agency Technical Committee comprising</w:t>
      </w:r>
      <w:r w:rsidRPr="0058012D">
        <w:rPr>
          <w:rFonts w:ascii="Tahoma" w:hAnsi="Tahoma" w:cs="Tahoma"/>
          <w:sz w:val="22"/>
          <w:szCs w:val="22"/>
        </w:rPr>
        <w:t xml:space="preserve"> the Ghana Railway Development Authority (GRDA), the Ghana Ports and Harbours Authority (GPHA), the Ghana Revenue Authority (Customs Division), the Marine, Ports and Railways Police, and MES Logistics. The sessions included joint site inspections at the Te</w:t>
      </w:r>
      <w:r w:rsidRPr="0058012D">
        <w:rPr>
          <w:rFonts w:ascii="Tahoma" w:hAnsi="Tahoma" w:cs="Tahoma"/>
          <w:sz w:val="22"/>
          <w:szCs w:val="22"/>
        </w:rPr>
        <w:t>ma Railhead and Ashaiman Railway Terminal to assess operational readiness on the ground.</w:t>
      </w:r>
    </w:p>
    <w:p w14:paraId="3985AFC4" w14:textId="77777777" w:rsidR="001573F2" w:rsidRPr="0058012D" w:rsidRDefault="0015507F">
      <w:pPr>
        <w:spacing w:after="120"/>
        <w:rPr>
          <w:rFonts w:ascii="Tahoma" w:hAnsi="Tahoma" w:cs="Tahoma"/>
        </w:rPr>
      </w:pPr>
      <w:r w:rsidRPr="0058012D">
        <w:rPr>
          <w:rFonts w:ascii="Tahoma" w:hAnsi="Tahoma" w:cs="Tahoma"/>
          <w:b/>
          <w:bCs/>
          <w:color w:val="0A3D20"/>
          <w:sz w:val="22"/>
          <w:szCs w:val="22"/>
        </w:rPr>
        <w:t>The framework establishes clear protocols covering:</w:t>
      </w:r>
    </w:p>
    <w:p w14:paraId="58B4CD17" w14:textId="77777777" w:rsidR="001573F2" w:rsidRPr="0058012D" w:rsidRDefault="0015507F">
      <w:pPr>
        <w:pStyle w:val="ListParagraph"/>
        <w:numPr>
          <w:ilvl w:val="0"/>
          <w:numId w:val="2"/>
        </w:numPr>
        <w:spacing w:after="80"/>
        <w:jc w:val="both"/>
        <w:rPr>
          <w:rFonts w:ascii="Tahoma" w:hAnsi="Tahoma" w:cs="Tahoma"/>
        </w:rPr>
      </w:pPr>
      <w:r w:rsidRPr="0058012D">
        <w:rPr>
          <w:rFonts w:ascii="Tahoma" w:hAnsi="Tahoma" w:cs="Tahoma"/>
          <w:sz w:val="22"/>
          <w:szCs w:val="22"/>
        </w:rPr>
        <w:t>Terminal operations and container handling between Tema Railhead and Ashaiman</w:t>
      </w:r>
    </w:p>
    <w:p w14:paraId="2B2CD1DC" w14:textId="77777777" w:rsidR="001573F2" w:rsidRPr="0058012D" w:rsidRDefault="0015507F">
      <w:pPr>
        <w:pStyle w:val="ListParagraph"/>
        <w:numPr>
          <w:ilvl w:val="0"/>
          <w:numId w:val="2"/>
        </w:numPr>
        <w:spacing w:after="80"/>
        <w:jc w:val="both"/>
        <w:rPr>
          <w:rFonts w:ascii="Tahoma" w:hAnsi="Tahoma" w:cs="Tahoma"/>
        </w:rPr>
      </w:pPr>
      <w:r w:rsidRPr="0058012D">
        <w:rPr>
          <w:rFonts w:ascii="Tahoma" w:hAnsi="Tahoma" w:cs="Tahoma"/>
          <w:sz w:val="22"/>
          <w:szCs w:val="22"/>
        </w:rPr>
        <w:t>Customs bonding and clearance procedu</w:t>
      </w:r>
      <w:r w:rsidRPr="0058012D">
        <w:rPr>
          <w:rFonts w:ascii="Tahoma" w:hAnsi="Tahoma" w:cs="Tahoma"/>
          <w:sz w:val="22"/>
          <w:szCs w:val="22"/>
        </w:rPr>
        <w:t>res at both terminals</w:t>
      </w:r>
    </w:p>
    <w:p w14:paraId="717BAAFA" w14:textId="77777777" w:rsidR="001573F2" w:rsidRPr="0058012D" w:rsidRDefault="0015507F">
      <w:pPr>
        <w:pStyle w:val="ListParagraph"/>
        <w:numPr>
          <w:ilvl w:val="0"/>
          <w:numId w:val="2"/>
        </w:numPr>
        <w:spacing w:after="80"/>
        <w:jc w:val="both"/>
        <w:rPr>
          <w:rFonts w:ascii="Tahoma" w:hAnsi="Tahoma" w:cs="Tahoma"/>
        </w:rPr>
      </w:pPr>
      <w:r w:rsidRPr="0058012D">
        <w:rPr>
          <w:rFonts w:ascii="Tahoma" w:hAnsi="Tahoma" w:cs="Tahoma"/>
          <w:sz w:val="22"/>
          <w:szCs w:val="22"/>
        </w:rPr>
        <w:t>Gate access control and perimeter security (ISPS-compliant)</w:t>
      </w:r>
    </w:p>
    <w:p w14:paraId="305B32A8" w14:textId="77777777" w:rsidR="001573F2" w:rsidRPr="0058012D" w:rsidRDefault="0015507F">
      <w:pPr>
        <w:pStyle w:val="ListParagraph"/>
        <w:numPr>
          <w:ilvl w:val="0"/>
          <w:numId w:val="2"/>
        </w:numPr>
        <w:spacing w:after="80"/>
        <w:jc w:val="both"/>
        <w:rPr>
          <w:rFonts w:ascii="Tahoma" w:hAnsi="Tahoma" w:cs="Tahoma"/>
        </w:rPr>
      </w:pPr>
      <w:r w:rsidRPr="0058012D">
        <w:rPr>
          <w:rFonts w:ascii="Tahoma" w:hAnsi="Tahoma" w:cs="Tahoma"/>
          <w:sz w:val="22"/>
          <w:szCs w:val="22"/>
        </w:rPr>
        <w:t>Scheduling and standing radio communication between Railhead and Ashaiman ahead of every train movement</w:t>
      </w:r>
    </w:p>
    <w:p w14:paraId="35B317FF" w14:textId="77777777" w:rsidR="001573F2" w:rsidRPr="0058012D" w:rsidRDefault="0015507F">
      <w:pPr>
        <w:pStyle w:val="ListParagraph"/>
        <w:numPr>
          <w:ilvl w:val="0"/>
          <w:numId w:val="2"/>
        </w:numPr>
        <w:spacing w:after="80"/>
        <w:jc w:val="both"/>
        <w:rPr>
          <w:rFonts w:ascii="Tahoma" w:hAnsi="Tahoma" w:cs="Tahoma"/>
        </w:rPr>
      </w:pPr>
      <w:r w:rsidRPr="0058012D">
        <w:rPr>
          <w:rFonts w:ascii="Tahoma" w:hAnsi="Tahoma" w:cs="Tahoma"/>
          <w:sz w:val="22"/>
          <w:szCs w:val="22"/>
        </w:rPr>
        <w:t>Roles and responsibilities across all five partner agencies</w:t>
      </w:r>
    </w:p>
    <w:p w14:paraId="32AC579F" w14:textId="77777777" w:rsidR="001573F2" w:rsidRPr="0058012D" w:rsidRDefault="0015507F">
      <w:pPr>
        <w:pStyle w:val="ListParagraph"/>
        <w:numPr>
          <w:ilvl w:val="0"/>
          <w:numId w:val="2"/>
        </w:numPr>
        <w:spacing w:after="80"/>
        <w:jc w:val="both"/>
        <w:rPr>
          <w:rFonts w:ascii="Tahoma" w:hAnsi="Tahoma" w:cs="Tahoma"/>
        </w:rPr>
      </w:pPr>
      <w:r w:rsidRPr="0058012D">
        <w:rPr>
          <w:rFonts w:ascii="Tahoma" w:hAnsi="Tahoma" w:cs="Tahoma"/>
          <w:sz w:val="22"/>
          <w:szCs w:val="22"/>
        </w:rPr>
        <w:t>Pricing, K</w:t>
      </w:r>
      <w:r w:rsidRPr="0058012D">
        <w:rPr>
          <w:rFonts w:ascii="Tahoma" w:hAnsi="Tahoma" w:cs="Tahoma"/>
          <w:sz w:val="22"/>
          <w:szCs w:val="22"/>
        </w:rPr>
        <w:t>PIs, and escalation procedures</w:t>
      </w:r>
    </w:p>
    <w:p w14:paraId="18AA3B44" w14:textId="77777777" w:rsidR="001573F2" w:rsidRPr="0058012D" w:rsidRDefault="001573F2">
      <w:pPr>
        <w:spacing w:after="100"/>
        <w:rPr>
          <w:rFonts w:ascii="Tahoma" w:hAnsi="Tahoma" w:cs="Tahoma"/>
        </w:rPr>
      </w:pPr>
    </w:p>
    <w:p w14:paraId="55B064A3" w14:textId="21CDCFDC" w:rsidR="001573F2" w:rsidRPr="0058012D" w:rsidRDefault="0015507F">
      <w:pPr>
        <w:spacing w:after="200"/>
        <w:jc w:val="both"/>
        <w:rPr>
          <w:rFonts w:ascii="Tahoma" w:hAnsi="Tahoma" w:cs="Tahoma"/>
        </w:rPr>
      </w:pPr>
      <w:r w:rsidRPr="0058012D">
        <w:rPr>
          <w:rFonts w:ascii="Tahoma" w:hAnsi="Tahoma" w:cs="Tahoma"/>
          <w:sz w:val="22"/>
          <w:szCs w:val="22"/>
        </w:rPr>
        <w:t xml:space="preserve">The SOP was formally adopted at a General Meeting following its review and endorsement by the Technical Committee, and lays the operational groundwork for the pilot phase of cross-docking operations </w:t>
      </w:r>
      <w:r w:rsidRPr="0058012D">
        <w:rPr>
          <w:rFonts w:ascii="Tahoma" w:hAnsi="Tahoma" w:cs="Tahoma"/>
          <w:sz w:val="22"/>
          <w:szCs w:val="22"/>
        </w:rPr>
        <w:t>expected to move an ini</w:t>
      </w:r>
      <w:r w:rsidRPr="0058012D">
        <w:rPr>
          <w:rFonts w:ascii="Tahoma" w:hAnsi="Tahoma" w:cs="Tahoma"/>
          <w:sz w:val="22"/>
          <w:szCs w:val="22"/>
        </w:rPr>
        <w:t>tial volume of window containers on a roughly 20-minute rail journey between the two terminals. The pilot is planned to coincide with the commissioning of new locomotives and a live operational demonstration.</w:t>
      </w:r>
    </w:p>
    <w:p w14:paraId="6B119F3F" w14:textId="77777777" w:rsidR="001573F2" w:rsidRPr="0058012D" w:rsidRDefault="0015507F">
      <w:pPr>
        <w:spacing w:after="280"/>
        <w:jc w:val="both"/>
        <w:rPr>
          <w:rFonts w:ascii="Tahoma" w:hAnsi="Tahoma" w:cs="Tahoma"/>
        </w:rPr>
      </w:pPr>
      <w:r w:rsidRPr="0058012D">
        <w:rPr>
          <w:rFonts w:ascii="Tahoma" w:hAnsi="Tahoma" w:cs="Tahoma"/>
          <w:sz w:val="22"/>
          <w:szCs w:val="22"/>
        </w:rPr>
        <w:t>This initiative forms part of GRDA's wider deco</w:t>
      </w:r>
      <w:r w:rsidRPr="0058012D">
        <w:rPr>
          <w:rFonts w:ascii="Tahoma" w:hAnsi="Tahoma" w:cs="Tahoma"/>
          <w:sz w:val="22"/>
          <w:szCs w:val="22"/>
        </w:rPr>
        <w:t>ngestion agenda for the Port of Tema, and reflects the Authority's continued commitment to cross-agency collaboration in unlocking rail as a safe, efficient, and commercially viable freight alternative.</w:t>
      </w:r>
    </w:p>
    <w:p w14:paraId="1E173285" w14:textId="77777777" w:rsidR="001573F2" w:rsidRPr="0058012D" w:rsidRDefault="0015507F">
      <w:pPr>
        <w:spacing w:before="120" w:after="100"/>
        <w:rPr>
          <w:rFonts w:ascii="Tahoma" w:hAnsi="Tahoma" w:cs="Tahoma"/>
        </w:rPr>
      </w:pPr>
      <w:r w:rsidRPr="0058012D">
        <w:rPr>
          <w:rFonts w:ascii="Tahoma" w:hAnsi="Tahoma" w:cs="Tahoma"/>
          <w:b/>
          <w:bCs/>
          <w:color w:val="0A3D20"/>
          <w:sz w:val="22"/>
          <w:szCs w:val="22"/>
        </w:rPr>
        <w:t>Partner Agencies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720"/>
      </w:tblGrid>
      <w:tr w:rsidR="001573F2" w:rsidRPr="0058012D" w14:paraId="279277B9" w14:textId="77777777">
        <w:tblPrEx>
          <w:tblCellMar>
            <w:top w:w="0" w:type="dxa"/>
            <w:bottom w:w="0" w:type="dxa"/>
          </w:tblCellMar>
        </w:tblPrEx>
        <w:trPr>
          <w:tblHeader/>
        </w:trPr>
        <w:tc>
          <w:tcPr>
            <w:tcW w:w="3360" w:type="dxa"/>
            <w:shd w:val="clear" w:color="auto" w:fill="0A3D20"/>
            <w:tcMar>
              <w:top w:w="100" w:type="dxa"/>
              <w:left w:w="120" w:type="dxa"/>
              <w:bottom w:w="100" w:type="dxa"/>
              <w:right w:w="120" w:type="dxa"/>
            </w:tcMar>
            <w:vAlign w:val="center"/>
          </w:tcPr>
          <w:p w14:paraId="7AF9CAE4" w14:textId="77777777" w:rsidR="001573F2" w:rsidRPr="0058012D" w:rsidRDefault="0015507F">
            <w:pPr>
              <w:rPr>
                <w:rFonts w:ascii="Tahoma" w:hAnsi="Tahoma" w:cs="Tahoma"/>
              </w:rPr>
            </w:pPr>
            <w:r w:rsidRPr="0058012D">
              <w:rPr>
                <w:rFonts w:ascii="Tahoma" w:hAnsi="Tahoma" w:cs="Tahoma"/>
                <w:b/>
                <w:bCs/>
                <w:color w:val="FFFFFF"/>
              </w:rPr>
              <w:t>Agency</w:t>
            </w:r>
          </w:p>
        </w:tc>
        <w:tc>
          <w:tcPr>
            <w:tcW w:w="6720" w:type="dxa"/>
            <w:shd w:val="clear" w:color="auto" w:fill="0A3D20"/>
            <w:tcMar>
              <w:top w:w="100" w:type="dxa"/>
              <w:left w:w="120" w:type="dxa"/>
              <w:bottom w:w="100" w:type="dxa"/>
              <w:right w:w="120" w:type="dxa"/>
            </w:tcMar>
            <w:vAlign w:val="center"/>
          </w:tcPr>
          <w:p w14:paraId="5BE97DF8" w14:textId="77777777" w:rsidR="001573F2" w:rsidRPr="0058012D" w:rsidRDefault="0015507F">
            <w:pPr>
              <w:rPr>
                <w:rFonts w:ascii="Tahoma" w:hAnsi="Tahoma" w:cs="Tahoma"/>
              </w:rPr>
            </w:pPr>
            <w:r w:rsidRPr="0058012D">
              <w:rPr>
                <w:rFonts w:ascii="Tahoma" w:hAnsi="Tahoma" w:cs="Tahoma"/>
                <w:b/>
                <w:bCs/>
                <w:color w:val="FFFFFF"/>
              </w:rPr>
              <w:t>Role</w:t>
            </w:r>
          </w:p>
        </w:tc>
      </w:tr>
      <w:tr w:rsidR="001573F2" w:rsidRPr="0058012D" w14:paraId="590E3177" w14:textId="77777777">
        <w:tblPrEx>
          <w:tblCellMar>
            <w:top w:w="0" w:type="dxa"/>
            <w:bottom w:w="0" w:type="dxa"/>
          </w:tblCellMar>
        </w:tblPrEx>
        <w:tc>
          <w:tcPr>
            <w:tcW w:w="3360" w:type="dxa"/>
            <w:tcMar>
              <w:top w:w="100" w:type="dxa"/>
              <w:left w:w="120" w:type="dxa"/>
              <w:bottom w:w="100" w:type="dxa"/>
              <w:right w:w="120" w:type="dxa"/>
            </w:tcMar>
          </w:tcPr>
          <w:p w14:paraId="3907CBE0" w14:textId="77777777" w:rsidR="001573F2" w:rsidRPr="0058012D" w:rsidRDefault="0015507F">
            <w:pPr>
              <w:rPr>
                <w:rFonts w:ascii="Tahoma" w:hAnsi="Tahoma" w:cs="Tahoma"/>
              </w:rPr>
            </w:pPr>
            <w:r w:rsidRPr="0058012D">
              <w:rPr>
                <w:rFonts w:ascii="Tahoma" w:hAnsi="Tahoma" w:cs="Tahoma"/>
                <w:b/>
                <w:bCs/>
              </w:rPr>
              <w:t>GRDA</w:t>
            </w:r>
          </w:p>
        </w:tc>
        <w:tc>
          <w:tcPr>
            <w:tcW w:w="6720" w:type="dxa"/>
            <w:tcMar>
              <w:top w:w="100" w:type="dxa"/>
              <w:left w:w="120" w:type="dxa"/>
              <w:bottom w:w="100" w:type="dxa"/>
              <w:right w:w="120" w:type="dxa"/>
            </w:tcMar>
          </w:tcPr>
          <w:p w14:paraId="7B2517C7" w14:textId="237A45DE" w:rsidR="001573F2" w:rsidRPr="0058012D" w:rsidRDefault="0015507F">
            <w:pPr>
              <w:rPr>
                <w:rFonts w:ascii="Tahoma" w:hAnsi="Tahoma" w:cs="Tahoma"/>
              </w:rPr>
            </w:pPr>
            <w:r w:rsidRPr="0058012D">
              <w:rPr>
                <w:rFonts w:ascii="Tahoma" w:hAnsi="Tahoma" w:cs="Tahoma"/>
              </w:rPr>
              <w:t>Lead agency</w:t>
            </w:r>
            <w:r w:rsidR="0058012D">
              <w:rPr>
                <w:rFonts w:ascii="Tahoma" w:hAnsi="Tahoma" w:cs="Tahoma"/>
              </w:rPr>
              <w:t>-</w:t>
            </w:r>
            <w:r w:rsidRPr="0058012D">
              <w:rPr>
                <w:rFonts w:ascii="Tahoma" w:hAnsi="Tahoma" w:cs="Tahoma"/>
              </w:rPr>
              <w:t xml:space="preserve"> rail operations and corridor commercialization</w:t>
            </w:r>
          </w:p>
        </w:tc>
      </w:tr>
      <w:tr w:rsidR="001573F2" w:rsidRPr="0058012D" w14:paraId="4978F1D4" w14:textId="77777777">
        <w:tblPrEx>
          <w:tblCellMar>
            <w:top w:w="0" w:type="dxa"/>
            <w:bottom w:w="0" w:type="dxa"/>
          </w:tblCellMar>
        </w:tblPrEx>
        <w:tc>
          <w:tcPr>
            <w:tcW w:w="3360" w:type="dxa"/>
            <w:tcMar>
              <w:top w:w="100" w:type="dxa"/>
              <w:left w:w="120" w:type="dxa"/>
              <w:bottom w:w="100" w:type="dxa"/>
              <w:right w:w="120" w:type="dxa"/>
            </w:tcMar>
          </w:tcPr>
          <w:p w14:paraId="108C8BF5" w14:textId="77777777" w:rsidR="001573F2" w:rsidRPr="0058012D" w:rsidRDefault="0015507F">
            <w:pPr>
              <w:rPr>
                <w:rFonts w:ascii="Tahoma" w:hAnsi="Tahoma" w:cs="Tahoma"/>
              </w:rPr>
            </w:pPr>
            <w:r w:rsidRPr="0058012D">
              <w:rPr>
                <w:rFonts w:ascii="Tahoma" w:hAnsi="Tahoma" w:cs="Tahoma"/>
                <w:b/>
                <w:bCs/>
              </w:rPr>
              <w:t>GPHA</w:t>
            </w:r>
          </w:p>
        </w:tc>
        <w:tc>
          <w:tcPr>
            <w:tcW w:w="6720" w:type="dxa"/>
            <w:tcMar>
              <w:top w:w="100" w:type="dxa"/>
              <w:left w:w="120" w:type="dxa"/>
              <w:bottom w:w="100" w:type="dxa"/>
              <w:right w:w="120" w:type="dxa"/>
            </w:tcMar>
          </w:tcPr>
          <w:p w14:paraId="7AE1F4CA" w14:textId="77777777" w:rsidR="001573F2" w:rsidRPr="0058012D" w:rsidRDefault="0015507F">
            <w:pPr>
              <w:rPr>
                <w:rFonts w:ascii="Tahoma" w:hAnsi="Tahoma" w:cs="Tahoma"/>
              </w:rPr>
            </w:pPr>
            <w:r w:rsidRPr="0058012D">
              <w:rPr>
                <w:rFonts w:ascii="Tahoma" w:hAnsi="Tahoma" w:cs="Tahoma"/>
              </w:rPr>
              <w:t>Port and terminal operations, container origination</w:t>
            </w:r>
          </w:p>
        </w:tc>
      </w:tr>
      <w:tr w:rsidR="001573F2" w:rsidRPr="0058012D" w14:paraId="23B9DBBA" w14:textId="77777777">
        <w:tblPrEx>
          <w:tblCellMar>
            <w:top w:w="0" w:type="dxa"/>
            <w:bottom w:w="0" w:type="dxa"/>
          </w:tblCellMar>
        </w:tblPrEx>
        <w:tc>
          <w:tcPr>
            <w:tcW w:w="3360" w:type="dxa"/>
            <w:tcMar>
              <w:top w:w="100" w:type="dxa"/>
              <w:left w:w="120" w:type="dxa"/>
              <w:bottom w:w="100" w:type="dxa"/>
              <w:right w:w="120" w:type="dxa"/>
            </w:tcMar>
          </w:tcPr>
          <w:p w14:paraId="3FE22303" w14:textId="77777777" w:rsidR="001573F2" w:rsidRPr="0058012D" w:rsidRDefault="0015507F">
            <w:pPr>
              <w:rPr>
                <w:rFonts w:ascii="Tahoma" w:hAnsi="Tahoma" w:cs="Tahoma"/>
              </w:rPr>
            </w:pPr>
            <w:r w:rsidRPr="0058012D">
              <w:rPr>
                <w:rFonts w:ascii="Tahoma" w:hAnsi="Tahoma" w:cs="Tahoma"/>
                <w:b/>
                <w:bCs/>
              </w:rPr>
              <w:t>GRA (Customs Division)</w:t>
            </w:r>
          </w:p>
        </w:tc>
        <w:tc>
          <w:tcPr>
            <w:tcW w:w="6720" w:type="dxa"/>
            <w:tcMar>
              <w:top w:w="100" w:type="dxa"/>
              <w:left w:w="120" w:type="dxa"/>
              <w:bottom w:w="100" w:type="dxa"/>
              <w:right w:w="120" w:type="dxa"/>
            </w:tcMar>
          </w:tcPr>
          <w:p w14:paraId="6166117D" w14:textId="77777777" w:rsidR="001573F2" w:rsidRPr="0058012D" w:rsidRDefault="0015507F">
            <w:pPr>
              <w:rPr>
                <w:rFonts w:ascii="Tahoma" w:hAnsi="Tahoma" w:cs="Tahoma"/>
              </w:rPr>
            </w:pPr>
            <w:r w:rsidRPr="0058012D">
              <w:rPr>
                <w:rFonts w:ascii="Tahoma" w:hAnsi="Tahoma" w:cs="Tahoma"/>
              </w:rPr>
              <w:t>Bonding, clearance, and regulatory compliance</w:t>
            </w:r>
          </w:p>
        </w:tc>
      </w:tr>
      <w:tr w:rsidR="001573F2" w:rsidRPr="0058012D" w14:paraId="24AA8BCB" w14:textId="77777777">
        <w:tblPrEx>
          <w:tblCellMar>
            <w:top w:w="0" w:type="dxa"/>
            <w:bottom w:w="0" w:type="dxa"/>
          </w:tblCellMar>
        </w:tblPrEx>
        <w:tc>
          <w:tcPr>
            <w:tcW w:w="3360" w:type="dxa"/>
            <w:tcMar>
              <w:top w:w="100" w:type="dxa"/>
              <w:left w:w="120" w:type="dxa"/>
              <w:bottom w:w="100" w:type="dxa"/>
              <w:right w:w="120" w:type="dxa"/>
            </w:tcMar>
          </w:tcPr>
          <w:p w14:paraId="2C2F36F4" w14:textId="77777777" w:rsidR="001573F2" w:rsidRPr="0058012D" w:rsidRDefault="0015507F">
            <w:pPr>
              <w:rPr>
                <w:rFonts w:ascii="Tahoma" w:hAnsi="Tahoma" w:cs="Tahoma"/>
              </w:rPr>
            </w:pPr>
            <w:r w:rsidRPr="0058012D">
              <w:rPr>
                <w:rFonts w:ascii="Tahoma" w:hAnsi="Tahoma" w:cs="Tahoma"/>
                <w:b/>
                <w:bCs/>
              </w:rPr>
              <w:t>Marine, Ports and Railways Police</w:t>
            </w:r>
          </w:p>
        </w:tc>
        <w:tc>
          <w:tcPr>
            <w:tcW w:w="6720" w:type="dxa"/>
            <w:tcMar>
              <w:top w:w="100" w:type="dxa"/>
              <w:left w:w="120" w:type="dxa"/>
              <w:bottom w:w="100" w:type="dxa"/>
              <w:right w:w="120" w:type="dxa"/>
            </w:tcMar>
          </w:tcPr>
          <w:p w14:paraId="2A5BF3F3" w14:textId="77777777" w:rsidR="001573F2" w:rsidRPr="0058012D" w:rsidRDefault="0015507F">
            <w:pPr>
              <w:rPr>
                <w:rFonts w:ascii="Tahoma" w:hAnsi="Tahoma" w:cs="Tahoma"/>
              </w:rPr>
            </w:pPr>
            <w:r w:rsidRPr="0058012D">
              <w:rPr>
                <w:rFonts w:ascii="Tahoma" w:hAnsi="Tahoma" w:cs="Tahoma"/>
              </w:rPr>
              <w:t>Perimeter security and law enforcement</w:t>
            </w:r>
          </w:p>
        </w:tc>
      </w:tr>
      <w:tr w:rsidR="001573F2" w:rsidRPr="0058012D" w14:paraId="799A3502" w14:textId="77777777">
        <w:tblPrEx>
          <w:tblCellMar>
            <w:top w:w="0" w:type="dxa"/>
            <w:bottom w:w="0" w:type="dxa"/>
          </w:tblCellMar>
        </w:tblPrEx>
        <w:tc>
          <w:tcPr>
            <w:tcW w:w="3360" w:type="dxa"/>
            <w:tcMar>
              <w:top w:w="100" w:type="dxa"/>
              <w:left w:w="120" w:type="dxa"/>
              <w:bottom w:w="100" w:type="dxa"/>
              <w:right w:w="120" w:type="dxa"/>
            </w:tcMar>
          </w:tcPr>
          <w:p w14:paraId="3DC1AE68" w14:textId="77777777" w:rsidR="001573F2" w:rsidRPr="0058012D" w:rsidRDefault="0015507F">
            <w:pPr>
              <w:rPr>
                <w:rFonts w:ascii="Tahoma" w:hAnsi="Tahoma" w:cs="Tahoma"/>
              </w:rPr>
            </w:pPr>
            <w:r w:rsidRPr="0058012D">
              <w:rPr>
                <w:rFonts w:ascii="Tahoma" w:hAnsi="Tahoma" w:cs="Tahoma"/>
                <w:b/>
                <w:bCs/>
              </w:rPr>
              <w:lastRenderedPageBreak/>
              <w:t>MES Logistics</w:t>
            </w:r>
          </w:p>
        </w:tc>
        <w:tc>
          <w:tcPr>
            <w:tcW w:w="6720" w:type="dxa"/>
            <w:tcMar>
              <w:top w:w="100" w:type="dxa"/>
              <w:left w:w="120" w:type="dxa"/>
              <w:bottom w:w="100" w:type="dxa"/>
              <w:right w:w="120" w:type="dxa"/>
            </w:tcMar>
          </w:tcPr>
          <w:p w14:paraId="4A4CA672" w14:textId="77777777" w:rsidR="001573F2" w:rsidRPr="0058012D" w:rsidRDefault="0015507F">
            <w:pPr>
              <w:rPr>
                <w:rFonts w:ascii="Tahoma" w:hAnsi="Tahoma" w:cs="Tahoma"/>
              </w:rPr>
            </w:pPr>
            <w:r w:rsidRPr="0058012D">
              <w:rPr>
                <w:rFonts w:ascii="Tahoma" w:hAnsi="Tahoma" w:cs="Tahoma"/>
              </w:rPr>
              <w:t>Logistics support and terminal coordination</w:t>
            </w:r>
          </w:p>
        </w:tc>
      </w:tr>
    </w:tbl>
    <w:p w14:paraId="2BF08683" w14:textId="77777777" w:rsidR="001573F2" w:rsidRPr="0058012D" w:rsidRDefault="001573F2">
      <w:pPr>
        <w:spacing w:after="200"/>
        <w:rPr>
          <w:rFonts w:ascii="Tahoma" w:hAnsi="Tahoma" w:cs="Tahoma"/>
        </w:rPr>
      </w:pPr>
    </w:p>
    <w:p w14:paraId="456521F0" w14:textId="77777777" w:rsidR="001573F2" w:rsidRPr="0058012D" w:rsidRDefault="0015507F">
      <w:pPr>
        <w:spacing w:after="100"/>
        <w:jc w:val="both"/>
        <w:rPr>
          <w:rFonts w:ascii="Tahoma" w:hAnsi="Tahoma" w:cs="Tahoma"/>
        </w:rPr>
      </w:pPr>
      <w:r w:rsidRPr="0058012D">
        <w:rPr>
          <w:rFonts w:ascii="Tahoma" w:hAnsi="Tahoma" w:cs="Tahoma"/>
          <w:i/>
          <w:iCs/>
          <w:color w:val="555555"/>
          <w:sz w:val="18"/>
          <w:szCs w:val="18"/>
        </w:rPr>
        <w:t>For more information on GRDA's business development initiatives, contact the Strategic Initiatives and Business Development Directorate.</w:t>
      </w:r>
    </w:p>
    <w:sectPr w:rsidR="001573F2" w:rsidRPr="0058012D">
      <w:headerReference w:type="default" r:id="rId7"/>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B814F" w14:textId="77777777" w:rsidR="0015507F" w:rsidRDefault="0015507F">
      <w:r>
        <w:separator/>
      </w:r>
    </w:p>
  </w:endnote>
  <w:endnote w:type="continuationSeparator" w:id="0">
    <w:p w14:paraId="2ADC0472" w14:textId="77777777" w:rsidR="0015507F" w:rsidRDefault="00155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5569A" w14:textId="25C5F484" w:rsidR="001573F2" w:rsidRDefault="0015507F">
    <w:pPr>
      <w:pBdr>
        <w:top w:val="single" w:sz="4" w:space="6" w:color="CCCCCC"/>
      </w:pBdr>
      <w:jc w:val="center"/>
    </w:pPr>
    <w:r>
      <w:rPr>
        <w:color w:val="555555"/>
        <w:sz w:val="16"/>
        <w:szCs w:val="16"/>
      </w:rPr>
      <w:t xml:space="preserve">Strategic Initiatives and Business Development </w:t>
    </w:r>
    <w:r w:rsidR="0058012D">
      <w:rPr>
        <w:color w:val="555555"/>
        <w:sz w:val="16"/>
        <w:szCs w:val="16"/>
      </w:rPr>
      <w:t>Directorate | Page</w:t>
    </w:r>
    <w:r>
      <w:rPr>
        <w:color w:val="555555"/>
        <w:sz w:val="16"/>
        <w:szCs w:val="16"/>
      </w:rPr>
      <w:t xml:space="preserve"> </w:t>
    </w:r>
    <w:r>
      <w:rPr>
        <w:color w:val="555555"/>
        <w:sz w:val="16"/>
        <w:szCs w:val="16"/>
      </w:rPr>
      <w:fldChar w:fldCharType="begin"/>
    </w:r>
    <w:r>
      <w:rPr>
        <w:color w:val="555555"/>
        <w:sz w:val="16"/>
        <w:szCs w:val="16"/>
      </w:rPr>
      <w:instrText>PAGE</w:instrText>
    </w:r>
    <w:r>
      <w:rPr>
        <w:color w:val="555555"/>
        <w:sz w:val="16"/>
        <w:szCs w:val="16"/>
      </w:rPr>
      <w:fldChar w:fldCharType="separate"/>
    </w:r>
    <w:r w:rsidR="0058012D">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8296C" w14:textId="77777777" w:rsidR="0015507F" w:rsidRDefault="0015507F">
      <w:r>
        <w:separator/>
      </w:r>
    </w:p>
  </w:footnote>
  <w:footnote w:type="continuationSeparator" w:id="0">
    <w:p w14:paraId="253CC77D" w14:textId="77777777" w:rsidR="0015507F" w:rsidRDefault="00155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AFFD8" w14:textId="77777777" w:rsidR="001573F2" w:rsidRDefault="0015507F">
    <w:pPr>
      <w:pBdr>
        <w:bottom w:val="single" w:sz="6" w:space="6" w:color="006B3F"/>
      </w:pBdr>
    </w:pPr>
    <w:r>
      <w:rPr>
        <w:noProof/>
      </w:rPr>
      <w:drawing>
        <wp:inline distT="0" distB="0" distL="0" distR="0" wp14:anchorId="744B231E" wp14:editId="018F3AE6">
          <wp:extent cx="43815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38150" cy="438150"/>
                  </a:xfrm>
                  <a:prstGeom prst="rect">
                    <a:avLst/>
                  </a:prstGeom>
                </pic:spPr>
              </pic:pic>
            </a:graphicData>
          </a:graphic>
        </wp:inline>
      </w:drawing>
    </w:r>
    <w:r>
      <w:t xml:space="preserve">   </w:t>
    </w:r>
    <w:r>
      <w:rPr>
        <w:b/>
        <w:bCs/>
        <w:color w:val="0A3D20"/>
      </w:rPr>
      <w:t>GHANA RAILWAY DEVELOPMENT AUTHORITY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F24C5"/>
    <w:multiLevelType w:val="hybridMultilevel"/>
    <w:tmpl w:val="B7F4C32A"/>
    <w:lvl w:ilvl="0" w:tplc="BDD299E6">
      <w:start w:val="1"/>
      <w:numFmt w:val="bullet"/>
      <w:lvlText w:val="●"/>
      <w:lvlJc w:val="left"/>
      <w:pPr>
        <w:ind w:left="720" w:hanging="360"/>
      </w:pPr>
    </w:lvl>
    <w:lvl w:ilvl="1" w:tplc="983A8BB4">
      <w:start w:val="1"/>
      <w:numFmt w:val="bullet"/>
      <w:lvlText w:val="○"/>
      <w:lvlJc w:val="left"/>
      <w:pPr>
        <w:ind w:left="1440" w:hanging="360"/>
      </w:pPr>
    </w:lvl>
    <w:lvl w:ilvl="2" w:tplc="DC1C9BFA">
      <w:start w:val="1"/>
      <w:numFmt w:val="bullet"/>
      <w:lvlText w:val="■"/>
      <w:lvlJc w:val="left"/>
      <w:pPr>
        <w:ind w:left="2160" w:hanging="360"/>
      </w:pPr>
    </w:lvl>
    <w:lvl w:ilvl="3" w:tplc="41FA6E8C">
      <w:start w:val="1"/>
      <w:numFmt w:val="bullet"/>
      <w:lvlText w:val="●"/>
      <w:lvlJc w:val="left"/>
      <w:pPr>
        <w:ind w:left="2880" w:hanging="360"/>
      </w:pPr>
    </w:lvl>
    <w:lvl w:ilvl="4" w:tplc="89D65D34">
      <w:start w:val="1"/>
      <w:numFmt w:val="bullet"/>
      <w:lvlText w:val="○"/>
      <w:lvlJc w:val="left"/>
      <w:pPr>
        <w:ind w:left="3600" w:hanging="360"/>
      </w:pPr>
    </w:lvl>
    <w:lvl w:ilvl="5" w:tplc="0BD8B3AE">
      <w:start w:val="1"/>
      <w:numFmt w:val="bullet"/>
      <w:lvlText w:val="■"/>
      <w:lvlJc w:val="left"/>
      <w:pPr>
        <w:ind w:left="4320" w:hanging="360"/>
      </w:pPr>
    </w:lvl>
    <w:lvl w:ilvl="6" w:tplc="C18A4270">
      <w:start w:val="1"/>
      <w:numFmt w:val="bullet"/>
      <w:lvlText w:val="●"/>
      <w:lvlJc w:val="left"/>
      <w:pPr>
        <w:ind w:left="5040" w:hanging="360"/>
      </w:pPr>
    </w:lvl>
    <w:lvl w:ilvl="7" w:tplc="4906EFFC">
      <w:start w:val="1"/>
      <w:numFmt w:val="bullet"/>
      <w:lvlText w:val="●"/>
      <w:lvlJc w:val="left"/>
      <w:pPr>
        <w:ind w:left="5760" w:hanging="360"/>
      </w:pPr>
    </w:lvl>
    <w:lvl w:ilvl="8" w:tplc="35C8A526">
      <w:start w:val="1"/>
      <w:numFmt w:val="bullet"/>
      <w:lvlText w:val="●"/>
      <w:lvlJc w:val="left"/>
      <w:pPr>
        <w:ind w:left="6480" w:hanging="360"/>
      </w:pPr>
    </w:lvl>
  </w:abstractNum>
  <w:abstractNum w:abstractNumId="1" w15:restartNumberingAfterBreak="0">
    <w:nsid w:val="10A11667"/>
    <w:multiLevelType w:val="hybridMultilevel"/>
    <w:tmpl w:val="61FA4D68"/>
    <w:lvl w:ilvl="0" w:tplc="FE721746">
      <w:start w:val="1"/>
      <w:numFmt w:val="bullet"/>
      <w:lvlText w:val="•"/>
      <w:lvlJc w:val="left"/>
      <w:pPr>
        <w:ind w:left="360" w:hanging="259"/>
      </w:pPr>
    </w:lvl>
    <w:lvl w:ilvl="1" w:tplc="29086146">
      <w:numFmt w:val="decimal"/>
      <w:lvlText w:val=""/>
      <w:lvlJc w:val="left"/>
    </w:lvl>
    <w:lvl w:ilvl="2" w:tplc="452C07B2">
      <w:numFmt w:val="decimal"/>
      <w:lvlText w:val=""/>
      <w:lvlJc w:val="left"/>
    </w:lvl>
    <w:lvl w:ilvl="3" w:tplc="955A16D2">
      <w:numFmt w:val="decimal"/>
      <w:lvlText w:val=""/>
      <w:lvlJc w:val="left"/>
    </w:lvl>
    <w:lvl w:ilvl="4" w:tplc="D1BCA28C">
      <w:numFmt w:val="decimal"/>
      <w:lvlText w:val=""/>
      <w:lvlJc w:val="left"/>
    </w:lvl>
    <w:lvl w:ilvl="5" w:tplc="69AEC1D8">
      <w:numFmt w:val="decimal"/>
      <w:lvlText w:val=""/>
      <w:lvlJc w:val="left"/>
    </w:lvl>
    <w:lvl w:ilvl="6" w:tplc="12BCFC84">
      <w:numFmt w:val="decimal"/>
      <w:lvlText w:val=""/>
      <w:lvlJc w:val="left"/>
    </w:lvl>
    <w:lvl w:ilvl="7" w:tplc="ED823F1A">
      <w:numFmt w:val="decimal"/>
      <w:lvlText w:val=""/>
      <w:lvlJc w:val="left"/>
    </w:lvl>
    <w:lvl w:ilvl="8" w:tplc="5050823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3F2"/>
    <w:rsid w:val="0015507F"/>
    <w:rsid w:val="001573F2"/>
    <w:rsid w:val="00580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922A"/>
  <w15:docId w15:val="{CE1A40CC-FB64-4F1D-AA0C-496A380BE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8012D"/>
    <w:pPr>
      <w:tabs>
        <w:tab w:val="center" w:pos="4680"/>
        <w:tab w:val="right" w:pos="9360"/>
      </w:tabs>
    </w:pPr>
  </w:style>
  <w:style w:type="character" w:customStyle="1" w:styleId="HeaderChar">
    <w:name w:val="Header Char"/>
    <w:basedOn w:val="DefaultParagraphFont"/>
    <w:link w:val="Header"/>
    <w:uiPriority w:val="99"/>
    <w:rsid w:val="0058012D"/>
  </w:style>
  <w:style w:type="paragraph" w:styleId="Footer">
    <w:name w:val="footer"/>
    <w:basedOn w:val="Normal"/>
    <w:link w:val="FooterChar"/>
    <w:uiPriority w:val="99"/>
    <w:unhideWhenUsed/>
    <w:rsid w:val="0058012D"/>
    <w:pPr>
      <w:tabs>
        <w:tab w:val="center" w:pos="4680"/>
        <w:tab w:val="right" w:pos="9360"/>
      </w:tabs>
    </w:pPr>
  </w:style>
  <w:style w:type="character" w:customStyle="1" w:styleId="FooterChar">
    <w:name w:val="Footer Char"/>
    <w:basedOn w:val="DefaultParagraphFont"/>
    <w:link w:val="Footer"/>
    <w:uiPriority w:val="99"/>
    <w:rsid w:val="00580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Augustine Baidoo</cp:lastModifiedBy>
  <cp:revision>2</cp:revision>
  <dcterms:created xsi:type="dcterms:W3CDTF">2026-08-25T13:16:00Z</dcterms:created>
  <dcterms:modified xsi:type="dcterms:W3CDTF">2026-08-25T13:41:00Z</dcterms:modified>
</cp:coreProperties>
</file>